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Bdr>
          <w:bottom w:val="single" w:sz="6" w:space="1" w:color="003D6B"/>
        </w:pBdr>
      </w:pPr>
      <w:r>
        <w:rPr>
          <w:rFonts w:eastAsia="黑体"/>
          <w:b/>
          <w:color w:val="003D6B"/>
          <w:sz w:val="36"/>
        </w:rPr>
        <w:t>北京大成律师事务所</w:t>
      </w:r>
    </w:p>
    <w:p/>
    <w:p/>
    <w:p/>
    <w:p/>
    <w:p>
      <w:pPr>
        <w:jc w:val="center"/>
      </w:pPr>
      <w:r>
        <w:rPr>
          <w:rFonts w:eastAsia="华文中宋"/>
          <w:sz w:val="56"/>
        </w:rPr>
        <w:t>关于广州市金元物业管理有限公司之</w:t>
      </w:r>
      <w:r>
        <w:br/>
      </w:r>
      <w:r>
        <w:rPr>
          <w:rFonts w:eastAsia="华文中宋"/>
          <w:sz w:val="56"/>
        </w:rPr>
        <w:t>法律尽职调查报告</w:t>
      </w:r>
    </w:p>
    <w:p/>
    <w:p/>
    <w:p/>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156"/>
        <w:gridCol w:w="4156"/>
      </w:tblGrid>
      <w:tr>
        <w:tc>
          <w:tcPr>
            <w:tcW w:type="dxa" w:w="1701"/>
          </w:tcPr>
          <w:p>
            <w:pPr>
              <w:jc w:val="right"/>
            </w:pPr>
            <w:r>
              <w:rPr>
                <w:rFonts w:eastAsia="宋体"/>
                <w:sz w:val="24"/>
              </w:rPr>
              <w:t>委托方</w:t>
            </w:r>
          </w:p>
        </w:tc>
        <w:tc>
          <w:tcPr>
            <w:tcW w:type="dxa" w:w="5669"/>
          </w:tcPr>
          <w:p>
            <w:r>
              <w:rPr>
                <w:rFonts w:eastAsia="宋体"/>
                <w:sz w:val="24"/>
              </w:rPr>
              <w:t>广东广盐食安云商科技有限公司（市属国有企业）</w:t>
            </w:r>
          </w:p>
        </w:tc>
      </w:tr>
      <w:tr>
        <w:tc>
          <w:tcPr>
            <w:tcW w:type="dxa" w:w="1701"/>
          </w:tcPr>
          <w:p>
            <w:pPr>
              <w:jc w:val="right"/>
            </w:pPr>
            <w:r>
              <w:rPr>
                <w:rFonts w:eastAsia="宋体"/>
                <w:sz w:val="24"/>
              </w:rPr>
              <w:t>目标公司</w:t>
            </w:r>
          </w:p>
        </w:tc>
        <w:tc>
          <w:tcPr>
            <w:tcW w:type="dxa" w:w="5669"/>
          </w:tcPr>
          <w:p>
            <w:r>
              <w:rPr>
                <w:rFonts w:eastAsia="宋体"/>
                <w:sz w:val="24"/>
              </w:rPr>
              <w:t>广州市金元物业管理有限公司</w:t>
            </w:r>
          </w:p>
        </w:tc>
      </w:tr>
      <w:tr>
        <w:tc>
          <w:tcPr>
            <w:tcW w:type="dxa" w:w="1701"/>
          </w:tcPr>
          <w:p>
            <w:pPr>
              <w:jc w:val="right"/>
            </w:pPr>
            <w:r>
              <w:rPr>
                <w:rFonts w:eastAsia="宋体"/>
                <w:sz w:val="24"/>
              </w:rPr>
              <w:t>出具律所</w:t>
            </w:r>
          </w:p>
        </w:tc>
        <w:tc>
          <w:tcPr>
            <w:tcW w:type="dxa" w:w="5669"/>
          </w:tcPr>
          <w:p>
            <w:r>
              <w:rPr>
                <w:rFonts w:eastAsia="宋体"/>
                <w:sz w:val="24"/>
              </w:rPr>
              <w:t>北京大成（广州）律师事务所</w:t>
            </w:r>
          </w:p>
        </w:tc>
      </w:tr>
      <w:tr>
        <w:tc>
          <w:tcPr>
            <w:tcW w:type="dxa" w:w="1701"/>
          </w:tcPr>
          <w:p>
            <w:pPr>
              <w:jc w:val="right"/>
            </w:pPr>
            <w:r>
              <w:rPr>
                <w:rFonts w:eastAsia="宋体"/>
                <w:sz w:val="24"/>
              </w:rPr>
              <w:t>基准日</w:t>
            </w:r>
          </w:p>
        </w:tc>
        <w:tc>
          <w:tcPr>
            <w:tcW w:type="dxa" w:w="5669"/>
          </w:tcPr>
          <w:p>
            <w:r>
              <w:rPr>
                <w:rFonts w:eastAsia="宋体"/>
                <w:sz w:val="24"/>
              </w:rPr>
              <w:t>2025 年 3 月 13 日</w:t>
            </w:r>
          </w:p>
        </w:tc>
      </w:tr>
      <w:tr>
        <w:tc>
          <w:tcPr>
            <w:tcW w:type="dxa" w:w="1701"/>
          </w:tcPr>
          <w:p>
            <w:pPr>
              <w:jc w:val="right"/>
            </w:pPr>
            <w:r>
              <w:rPr>
                <w:rFonts w:eastAsia="宋体"/>
                <w:sz w:val="24"/>
              </w:rPr>
              <w:t>报告出具日</w:t>
            </w:r>
          </w:p>
        </w:tc>
        <w:tc>
          <w:tcPr>
            <w:tcW w:type="dxa" w:w="5669"/>
          </w:tcPr>
          <w:p>
            <w:r>
              <w:rPr>
                <w:rFonts w:eastAsia="宋体"/>
                <w:sz w:val="24"/>
              </w:rPr>
              <w:t>2025 年 4 月 14 日</w:t>
            </w:r>
          </w:p>
        </w:tc>
      </w:tr>
    </w:tbl>
    <w:p/>
    <w:p/>
    <w:p>
      <w:pPr>
        <w:jc w:val="center"/>
      </w:pPr>
      <w:r>
        <w:rPr>
          <w:color w:val="003D6B"/>
          <w:sz w:val="24"/>
        </w:rPr>
        <w:t>www.dentons.cn</w:t>
      </w:r>
    </w:p>
    <w:p>
      <w:pPr>
        <w:sectPr>
          <w:headerReference w:type="default" r:id="rId9"/>
          <w:footerReference w:type="default" r:id="rId10"/>
          <w:pgSz w:w="11906" w:h="16838"/>
          <w:pgMar w:top="1440" w:right="1797" w:bottom="1440" w:left="1797" w:header="720" w:footer="720" w:gutter="0"/>
          <w:cols w:space="720"/>
          <w:docGrid w:linePitch="360"/>
        </w:sectPr>
      </w:pPr>
    </w:p>
    <w:p>
      <w:r>
        <w:fldChar w:fldCharType="begin"/>
        <w:instrText xml:space="preserve">TOC \o "1-3" \h \z \u</w:instrText>
        <w:fldChar w:fldCharType="separate"/>
        <w:t>右键单击此处更新目录</w:t>
        <w:fldChar w:fldCharType="end"/>
      </w:r>
    </w:p>
    <w:p>
      <w:pPr>
        <w:pStyle w:val="Heading1"/>
      </w:pPr>
      <w:r>
        <w:t>第一章 报告概述与声明</w:t>
      </w:r>
    </w:p>
    <w:p>
      <w:pPr>
        <w:pStyle w:val="Heading2"/>
      </w:pPr>
      <w:r>
        <w:t>1.2 声明事项</w:t>
      </w:r>
    </w:p>
    <w:p>
      <w:pPr>
        <w:pStyle w:val="ListNumber"/>
      </w:pPr>
      <w:r>
        <w:t>本报告系北京大成（广州）律师事务所律师依据报告出具日之前已经发生或存在的事实，根据现行中国法律、法规和规范性文件的规定而出具。</w:t>
      </w:r>
    </w:p>
    <w:p>
      <w:pPr>
        <w:pStyle w:val="ListNumber"/>
      </w:pPr>
      <w:r>
        <w:t>本所律师对本报告所涉及有关事实的了解，最终依赖于金元物业向本所律师提供的文件、资料及所作陈述，且公司已向本所及本所律师保证了其真实性、准确性和完整性。</w:t>
      </w:r>
    </w:p>
    <w:p>
      <w:pPr>
        <w:pStyle w:val="ListNumber"/>
      </w:pPr>
      <w:r>
        <w:t>本报告中对其他专业机构出具的意见的援引，并不表明本所律师对该等意见的任何评价。</w:t>
      </w:r>
    </w:p>
    <w:p>
      <w:pPr>
        <w:pStyle w:val="ListNumber"/>
      </w:pPr>
      <w:r>
        <w:t>本报告仅供广东广盐食安云商科技有限公司同金元物业或其关联企业成立合资公司使用，未经本所书面同意，不得用于其他目的。</w:t>
      </w:r>
    </w:p>
    <w:p>
      <w:pPr>
        <w:pStyle w:val="ListNumber"/>
      </w:pPr>
      <w:r>
        <w:t>本报告以 2025 年 3 月 13 日为尽职调查基准日。</w:t>
      </w:r>
    </w:p>
    <w:p>
      <w:pPr>
        <w:pStyle w:val="Heading2"/>
      </w:pPr>
      <w:r>
        <w:t>1.3 释义</w:t>
      </w:r>
    </w:p>
    <w:tbl>
      <w:tblPr>
        <w:tblStyle w:val="TableGrid"/>
        <w:tblW w:type="auto" w:w="0"/>
        <w:tblLayout w:type="fixed"/>
        <w:tblLook w:firstColumn="1" w:firstRow="1" w:lastColumn="0" w:lastRow="0" w:noHBand="0" w:noVBand="1" w:val="04A0"/>
      </w:tblPr>
      <w:tblGrid>
        <w:gridCol w:w="4156"/>
        <w:gridCol w:w="4156"/>
      </w:tblGrid>
      <w:tr>
        <w:tc>
          <w:tcPr>
            <w:tcW w:type="dxa" w:w="4156"/>
            <w:shd w:val="clear" w:color="auto" w:fill="D6E4F0"/>
          </w:tcPr>
          <w:p>
            <w:r>
              <w:rPr>
                <w:b/>
              </w:rPr>
              <w:t>术语</w:t>
            </w:r>
          </w:p>
        </w:tc>
        <w:tc>
          <w:tcPr>
            <w:tcW w:type="dxa" w:w="4156"/>
            <w:shd w:val="clear" w:color="auto" w:fill="D6E4F0"/>
          </w:tcPr>
          <w:p>
            <w:r>
              <w:rPr>
                <w:b/>
              </w:rPr>
              <w:t>含义</w:t>
            </w:r>
          </w:p>
        </w:tc>
      </w:tr>
      <w:tr>
        <w:tc>
          <w:tcPr>
            <w:tcW w:type="dxa" w:w="4156"/>
          </w:tcPr>
          <w:p>
            <w:r>
              <w:t>------</w:t>
            </w:r>
          </w:p>
        </w:tc>
        <w:tc>
          <w:tcPr>
            <w:tcW w:type="dxa" w:w="4156"/>
          </w:tcPr>
          <w:p>
            <w:r>
              <w:t>------</w:t>
            </w:r>
          </w:p>
        </w:tc>
      </w:tr>
      <w:tr>
        <w:tc>
          <w:tcPr>
            <w:tcW w:type="dxa" w:w="4156"/>
          </w:tcPr>
          <w:p>
            <w:r>
              <w:t>金元物业、公司</w:t>
            </w:r>
          </w:p>
        </w:tc>
        <w:tc>
          <w:tcPr>
            <w:tcW w:type="dxa" w:w="4156"/>
          </w:tcPr>
          <w:p>
            <w:r>
              <w:t>广州市金元物业管理有限公司</w:t>
            </w:r>
          </w:p>
        </w:tc>
      </w:tr>
      <w:tr>
        <w:tc>
          <w:tcPr>
            <w:tcW w:type="dxa" w:w="4156"/>
          </w:tcPr>
          <w:p>
            <w:r>
              <w:t>贵司</w:t>
            </w:r>
          </w:p>
        </w:tc>
        <w:tc>
          <w:tcPr>
            <w:tcW w:type="dxa" w:w="4156"/>
          </w:tcPr>
          <w:p>
            <w:r>
              <w:t>广东广盐食安云商科技有限公司</w:t>
            </w:r>
          </w:p>
        </w:tc>
      </w:tr>
      <w:tr>
        <w:tc>
          <w:tcPr>
            <w:tcW w:type="dxa" w:w="4156"/>
          </w:tcPr>
          <w:p>
            <w:r>
              <w:t>本所</w:t>
            </w:r>
          </w:p>
        </w:tc>
        <w:tc>
          <w:tcPr>
            <w:tcW w:type="dxa" w:w="4156"/>
          </w:tcPr>
          <w:p>
            <w:r>
              <w:t>北京大成（广州）律师事务所</w:t>
            </w:r>
          </w:p>
        </w:tc>
      </w:tr>
      <w:tr>
        <w:tc>
          <w:tcPr>
            <w:tcW w:type="dxa" w:w="4156"/>
          </w:tcPr>
          <w:p>
            <w:r>
              <w:t>《公司法》</w:t>
            </w:r>
          </w:p>
        </w:tc>
        <w:tc>
          <w:tcPr>
            <w:tcW w:type="dxa" w:w="4156"/>
          </w:tcPr>
          <w:p>
            <w:r>
              <w:t>《中华人民共和国公司法》</w:t>
            </w:r>
          </w:p>
        </w:tc>
      </w:tr>
      <w:tr>
        <w:tc>
          <w:tcPr>
            <w:tcW w:type="dxa" w:w="4156"/>
          </w:tcPr>
          <w:p>
            <w:r>
              <w:t>元、万元</w:t>
            </w:r>
          </w:p>
        </w:tc>
        <w:tc>
          <w:tcPr>
            <w:tcW w:type="dxa" w:w="4156"/>
          </w:tcPr>
          <w:p>
            <w:r>
              <w:t>人民币元，人民币万元</w:t>
            </w:r>
          </w:p>
        </w:tc>
      </w:tr>
    </w:tbl>
    <w:p>
      <w:pPr>
        <w:pStyle w:val="Heading2"/>
      </w:pPr>
      <w:r>
        <w:t>1.4 尽调范围与方法</w:t>
      </w:r>
    </w:p>
    <w:p>
      <w:r>
        <w:rPr>
          <w:b/>
        </w:rPr>
        <w:t>尽调范围：</w:t>
      </w:r>
      <w:r>
        <w:t xml:space="preserve"> 金元物业的设立沿革、股权结构、业务资质、财务状况、资产投资、债权债务、公司治理、诉讼记录、税务合规、关联方风险共 13 个维度。</w:t>
      </w:r>
    </w:p>
    <w:p>
      <w:r>
        <w:rPr>
          <w:b/>
        </w:rPr>
        <w:t>核查方法：</w:t>
      </w:r>
    </w:p>
    <w:p>
      <w:pPr>
        <w:pStyle w:val="ListBullet"/>
      </w:pPr>
      <w:r>
        <w:t>核查金元物业提供的文件、资料</w:t>
      </w:r>
    </w:p>
    <w:p>
      <w:pPr>
        <w:pStyle w:val="ListBullet"/>
      </w:pPr>
      <w:r>
        <w:t>查询国家企业信用信息公示系统</w:t>
      </w:r>
    </w:p>
    <w:p>
      <w:pPr>
        <w:pStyle w:val="ListBullet"/>
      </w:pPr>
      <w:r>
        <w:t>查询中国裁判文书网、中国执行信息公开网</w:t>
      </w:r>
    </w:p>
    <w:p>
      <w:pPr>
        <w:pStyle w:val="ListBullet"/>
      </w:pPr>
      <w:r>
        <w:t>查询信用中国、全国法院被执行人信息查询系统</w:t>
      </w:r>
    </w:p>
    <w:p>
      <w:pPr>
        <w:pStyle w:val="ListBullet"/>
      </w:pPr>
      <w:r>
        <w:t>核查第三方企业财产尽调报告（61 条财产线索）</w:t>
      </w:r>
    </w:p>
    <w:p>
      <w:pPr>
        <w:pStyle w:val="Heading2"/>
      </w:pPr>
      <w:r>
        <w:t>1.6 数据来源说明</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编号</w:t>
            </w:r>
          </w:p>
        </w:tc>
        <w:tc>
          <w:tcPr>
            <w:tcW w:type="dxa" w:w="2078"/>
            <w:shd w:val="clear" w:color="auto" w:fill="D6E4F0"/>
          </w:tcPr>
          <w:p>
            <w:r>
              <w:rPr>
                <w:b/>
              </w:rPr>
              <w:t>材料</w:t>
            </w:r>
          </w:p>
        </w:tc>
        <w:tc>
          <w:tcPr>
            <w:tcW w:type="dxa" w:w="2078"/>
            <w:shd w:val="clear" w:color="auto" w:fill="D6E4F0"/>
          </w:tcPr>
          <w:p>
            <w:r>
              <w:rPr>
                <w:b/>
              </w:rPr>
              <w:t>状态</w:t>
            </w:r>
          </w:p>
        </w:tc>
        <w:tc>
          <w:tcPr>
            <w:tcW w:type="dxa" w:w="2078"/>
            <w:shd w:val="clear" w:color="auto" w:fill="D6E4F0"/>
          </w:tcPr>
          <w:p>
            <w:r>
              <w:rPr>
                <w:b/>
              </w:rPr>
              <w:t>说明</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S-1</w:t>
            </w:r>
          </w:p>
        </w:tc>
        <w:tc>
          <w:tcPr>
            <w:tcW w:type="dxa" w:w="2078"/>
          </w:tcPr>
          <w:p>
            <w:r>
              <w:t>北京大成（广州）律师事务所法律尽职调查报告（84 页）</w:t>
            </w:r>
          </w:p>
        </w:tc>
        <w:tc>
          <w:tcPr>
            <w:tcW w:type="dxa" w:w="2078"/>
          </w:tcPr>
          <w:p>
            <w:r>
              <w:t>✅ 主数据源</w:t>
            </w:r>
          </w:p>
        </w:tc>
        <w:tc>
          <w:tcPr>
            <w:tcW w:type="dxa" w:w="2078"/>
          </w:tcPr>
          <w:p>
            <w:r>
              <w:t>覆盖全部 13 个调查维度</w:t>
            </w:r>
          </w:p>
        </w:tc>
      </w:tr>
      <w:tr>
        <w:tc>
          <w:tcPr>
            <w:tcW w:type="dxa" w:w="2078"/>
          </w:tcPr>
          <w:p>
            <w:r>
              <w:t>S-2</w:t>
            </w:r>
          </w:p>
        </w:tc>
        <w:tc>
          <w:tcPr>
            <w:tcW w:type="dxa" w:w="2078"/>
          </w:tcPr>
          <w:p>
            <w:r>
              <w:t>企业财产尽调报告【高价值版】</w:t>
            </w:r>
          </w:p>
        </w:tc>
        <w:tc>
          <w:tcPr>
            <w:tcW w:type="dxa" w:w="2078"/>
          </w:tcPr>
          <w:p>
            <w:r>
              <w:t>✅ 补充数据源</w:t>
            </w:r>
          </w:p>
        </w:tc>
        <w:tc>
          <w:tcPr>
            <w:tcW w:type="dxa" w:w="2078"/>
          </w:tcPr>
          <w:p>
            <w:r>
              <w:t>61 条财产线索，预估价值 3,962.97 万元</w:t>
            </w:r>
          </w:p>
        </w:tc>
      </w:tr>
      <w:tr>
        <w:tc>
          <w:tcPr>
            <w:tcW w:type="dxa" w:w="2078"/>
          </w:tcPr>
          <w:p>
            <w:r>
              <w:t>S-3</w:t>
            </w:r>
          </w:p>
        </w:tc>
        <w:tc>
          <w:tcPr>
            <w:tcW w:type="dxa" w:w="2078"/>
          </w:tcPr>
          <w:p>
            <w:r>
              <w:t>企业信用报告专业版</w:t>
            </w:r>
          </w:p>
        </w:tc>
        <w:tc>
          <w:tcPr>
            <w:tcW w:type="dxa" w:w="2078"/>
          </w:tcPr>
          <w:p>
            <w:r>
              <w:t>⚠️ 主体不匹配</w:t>
            </w:r>
          </w:p>
        </w:tc>
        <w:tc>
          <w:tcPr>
            <w:tcW w:type="dxa" w:w="2078"/>
          </w:tcPr>
          <w:p>
            <w:r>
              <w:t>该报告主体为广州响布丁数据科技有限公司，非金元物业，不作为核查依据（详见附录）</w:t>
            </w:r>
          </w:p>
        </w:tc>
      </w:tr>
    </w:tbl>
    <w:p>
      <w:pPr>
        <w:pStyle w:val="Heading2"/>
      </w:pPr>
      <w:r>
        <w:t>1.7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数据来源充分性</w:t>
            </w:r>
          </w:p>
        </w:tc>
        <w:tc>
          <w:tcPr>
            <w:tcW w:type="dxa" w:w="2078"/>
          </w:tcPr>
          <w:p>
            <w:r>
              <w:t>主数据源覆盖 13 维度，财产尽调补充 61 条线索</w:t>
            </w:r>
          </w:p>
        </w:tc>
        <w:tc>
          <w:tcPr>
            <w:tcW w:type="dxa" w:w="2078"/>
          </w:tcPr>
          <w:p>
            <w:r>
              <w:t>🟢 LOW</w:t>
            </w:r>
          </w:p>
        </w:tc>
        <w:tc>
          <w:tcPr>
            <w:tcW w:type="dxa" w:w="2078"/>
          </w:tcPr>
          <w:p>
            <w:r>
              <w:t>—</w:t>
            </w:r>
          </w:p>
        </w:tc>
      </w:tr>
      <w:tr>
        <w:tc>
          <w:tcPr>
            <w:tcW w:type="dxa" w:w="2078"/>
          </w:tcPr>
          <w:p>
            <w:r>
              <w:t>信用报告主体不匹配</w:t>
            </w:r>
          </w:p>
        </w:tc>
        <w:tc>
          <w:tcPr>
            <w:tcW w:type="dxa" w:w="2078"/>
          </w:tcPr>
          <w:p>
            <w:r>
              <w:t>S-3 为广州响布丁数据科技有限公司</w:t>
            </w:r>
          </w:p>
        </w:tc>
        <w:tc>
          <w:tcPr>
            <w:tcW w:type="dxa" w:w="2078"/>
          </w:tcPr>
          <w:p>
            <w:r>
              <w:t>🟡 MEDIUM</w:t>
            </w:r>
          </w:p>
        </w:tc>
        <w:tc>
          <w:tcPr>
            <w:tcW w:type="dxa" w:w="2078"/>
          </w:tcPr>
          <w:p>
            <w:r>
              <w:t>不纳入金元物业核查，另行补充金元物业信用报告</w:t>
            </w:r>
          </w:p>
        </w:tc>
      </w:tr>
    </w:tbl>
    <w:p>
      <w:pPr>
        <w:pStyle w:val="Heading1"/>
      </w:pPr>
      <w:r>
        <w:t>第二章 主体基本情况</w:t>
      </w:r>
    </w:p>
    <w:p>
      <w:pPr>
        <w:pStyle w:val="Heading2"/>
      </w:pPr>
      <w:r>
        <w:t>2.2 法律事实核查</w:t>
      </w:r>
    </w:p>
    <w:p>
      <w:pPr>
        <w:pStyle w:val="Heading3"/>
      </w:pPr>
      <w:r>
        <w:t>2.2.1 现登记注册信息</w:t>
      </w:r>
    </w:p>
    <w:tbl>
      <w:tblPr>
        <w:tblStyle w:val="TableGrid"/>
        <w:tblW w:type="auto" w:w="0"/>
        <w:tblLayout w:type="fixed"/>
        <w:tblLook w:firstColumn="1" w:firstRow="1" w:lastColumn="0" w:lastRow="0" w:noHBand="0" w:noVBand="1" w:val="04A0"/>
      </w:tblPr>
      <w:tblGrid>
        <w:gridCol w:w="4156"/>
        <w:gridCol w:w="4156"/>
      </w:tblGrid>
      <w:tr>
        <w:tc>
          <w:tcPr>
            <w:tcW w:type="dxa" w:w="4156"/>
            <w:shd w:val="clear" w:color="auto" w:fill="D6E4F0"/>
          </w:tcPr>
          <w:p>
            <w:r>
              <w:rPr>
                <w:b/>
              </w:rPr>
              <w:t>项目</w:t>
            </w:r>
          </w:p>
        </w:tc>
        <w:tc>
          <w:tcPr>
            <w:tcW w:type="dxa" w:w="4156"/>
            <w:shd w:val="clear" w:color="auto" w:fill="D6E4F0"/>
          </w:tcPr>
          <w:p>
            <w:r>
              <w:rPr>
                <w:b/>
              </w:rPr>
              <w:t>内容</w:t>
            </w:r>
          </w:p>
        </w:tc>
      </w:tr>
      <w:tr>
        <w:tc>
          <w:tcPr>
            <w:tcW w:type="dxa" w:w="4156"/>
          </w:tcPr>
          <w:p>
            <w:r>
              <w:t>------</w:t>
            </w:r>
          </w:p>
        </w:tc>
        <w:tc>
          <w:tcPr>
            <w:tcW w:type="dxa" w:w="4156"/>
          </w:tcPr>
          <w:p>
            <w:r>
              <w:t>------</w:t>
            </w:r>
          </w:p>
        </w:tc>
      </w:tr>
      <w:tr>
        <w:tc>
          <w:tcPr>
            <w:tcW w:type="dxa" w:w="4156"/>
          </w:tcPr>
          <w:p>
            <w:r>
              <w:t>企业名称</w:t>
            </w:r>
          </w:p>
        </w:tc>
        <w:tc>
          <w:tcPr>
            <w:tcW w:type="dxa" w:w="4156"/>
          </w:tcPr>
          <w:p>
            <w:r>
              <w:t>广州市金元物业管理有限公司</w:t>
            </w:r>
          </w:p>
        </w:tc>
      </w:tr>
      <w:tr>
        <w:tc>
          <w:tcPr>
            <w:tcW w:type="dxa" w:w="4156"/>
          </w:tcPr>
          <w:p>
            <w:r>
              <w:t>曾用名</w:t>
            </w:r>
          </w:p>
        </w:tc>
        <w:tc>
          <w:tcPr>
            <w:tcW w:type="dxa" w:w="4156"/>
          </w:tcPr>
          <w:p>
            <w:r>
              <w:t>广州市金元物业发展有限公司</w:t>
            </w:r>
          </w:p>
        </w:tc>
      </w:tr>
      <w:tr>
        <w:tc>
          <w:tcPr>
            <w:tcW w:type="dxa" w:w="4156"/>
          </w:tcPr>
          <w:p>
            <w:r>
              <w:t>类型</w:t>
            </w:r>
          </w:p>
        </w:tc>
        <w:tc>
          <w:tcPr>
            <w:tcW w:type="dxa" w:w="4156"/>
          </w:tcPr>
          <w:p>
            <w:r>
              <w:t>有限责任公司（自然人投资或控股）</w:t>
            </w:r>
          </w:p>
        </w:tc>
      </w:tr>
      <w:tr>
        <w:tc>
          <w:tcPr>
            <w:tcW w:type="dxa" w:w="4156"/>
          </w:tcPr>
          <w:p>
            <w:r>
              <w:t>住所</w:t>
            </w:r>
          </w:p>
        </w:tc>
        <w:tc>
          <w:tcPr>
            <w:tcW w:type="dxa" w:w="4156"/>
          </w:tcPr>
          <w:p>
            <w:r>
              <w:t>广州市黄埔区联和街神舟路 867 号 7 栋 1-2 层（部位：106）</w:t>
            </w:r>
          </w:p>
        </w:tc>
      </w:tr>
      <w:tr>
        <w:tc>
          <w:tcPr>
            <w:tcW w:type="dxa" w:w="4156"/>
          </w:tcPr>
          <w:p>
            <w:r>
              <w:t>统一社会信用代码</w:t>
            </w:r>
          </w:p>
        </w:tc>
        <w:tc>
          <w:tcPr>
            <w:tcW w:type="dxa" w:w="4156"/>
          </w:tcPr>
          <w:p>
            <w:r>
              <w:t>914401166951968115</w:t>
            </w:r>
          </w:p>
        </w:tc>
      </w:tr>
      <w:tr>
        <w:tc>
          <w:tcPr>
            <w:tcW w:type="dxa" w:w="4156"/>
          </w:tcPr>
          <w:p>
            <w:r>
              <w:t>法定代表人</w:t>
            </w:r>
          </w:p>
        </w:tc>
        <w:tc>
          <w:tcPr>
            <w:tcW w:type="dxa" w:w="4156"/>
          </w:tcPr>
          <w:p>
            <w:r>
              <w:t>刘世良</w:t>
            </w:r>
          </w:p>
        </w:tc>
      </w:tr>
      <w:tr>
        <w:tc>
          <w:tcPr>
            <w:tcW w:type="dxa" w:w="4156"/>
          </w:tcPr>
          <w:p>
            <w:r>
              <w:t>注册资本</w:t>
            </w:r>
          </w:p>
        </w:tc>
        <w:tc>
          <w:tcPr>
            <w:tcW w:type="dxa" w:w="4156"/>
          </w:tcPr>
          <w:p>
            <w:r>
              <w:t>3,500 万元人民币</w:t>
            </w:r>
          </w:p>
        </w:tc>
      </w:tr>
      <w:tr>
        <w:tc>
          <w:tcPr>
            <w:tcW w:type="dxa" w:w="4156"/>
          </w:tcPr>
          <w:p>
            <w:r>
              <w:t>成立日期</w:t>
            </w:r>
          </w:p>
        </w:tc>
        <w:tc>
          <w:tcPr>
            <w:tcW w:type="dxa" w:w="4156"/>
          </w:tcPr>
          <w:p>
            <w:r>
              <w:t>2009-10-19</w:t>
            </w:r>
          </w:p>
        </w:tc>
      </w:tr>
      <w:tr>
        <w:tc>
          <w:tcPr>
            <w:tcW w:type="dxa" w:w="4156"/>
          </w:tcPr>
          <w:p>
            <w:r>
              <w:t>营业期限</w:t>
            </w:r>
          </w:p>
        </w:tc>
        <w:tc>
          <w:tcPr>
            <w:tcW w:type="dxa" w:w="4156"/>
          </w:tcPr>
          <w:p>
            <w:r>
              <w:t>2009-10-19 至无固定期限</w:t>
            </w:r>
          </w:p>
        </w:tc>
      </w:tr>
      <w:tr>
        <w:tc>
          <w:tcPr>
            <w:tcW w:type="dxa" w:w="4156"/>
          </w:tcPr>
          <w:p>
            <w:r>
              <w:t>经营范围</w:t>
            </w:r>
          </w:p>
        </w:tc>
        <w:tc>
          <w:tcPr>
            <w:tcW w:type="dxa" w:w="4156"/>
          </w:tcPr>
          <w:p>
            <w:r>
              <w:t>集贸市场管理服务；柜台、摊位出租；初级农产品收购；农副产品销售；粮油仓储服务；新鲜蔬菜零售/批发；水产品零售/批发；鲜肉零售/批发；新鲜水果零售/批发；鲜蛋零售/批发；食用农产品零售/批发；日用品销售/批发；日用百货销售；厨具卫具及日用杂品零售/批发；服装服饰零售/批发；停车场服务；劳务服务（不含劳务派遣）；仓储设备租赁服务；普通货物仓储服务；互联网销售；食品经营；食盐批发</w:t>
            </w:r>
          </w:p>
        </w:tc>
      </w:tr>
      <w:tr>
        <w:tc>
          <w:tcPr>
            <w:tcW w:type="dxa" w:w="4156"/>
          </w:tcPr>
          <w:p>
            <w:r>
              <w:t>经营状态</w:t>
            </w:r>
          </w:p>
        </w:tc>
        <w:tc>
          <w:tcPr>
            <w:tcW w:type="dxa" w:w="4156"/>
          </w:tcPr>
          <w:p>
            <w:r>
              <w:t>在营（开业），存续 15 年以上</w:t>
            </w:r>
          </w:p>
        </w:tc>
      </w:tr>
    </w:tbl>
    <w:p>
      <w:pPr>
        <w:pStyle w:val="Heading3"/>
      </w:pPr>
      <w:r>
        <w:t>2.2.2 设立经过</w:t>
      </w:r>
    </w:p>
    <w:p>
      <w:pPr>
        <w:pStyle w:val="ListBullet"/>
      </w:pPr>
      <w:r>
        <w:t>**2009-10-19：** 刘世良和游锡奕以货币资金出资设立广州市金元物业发展有限公司，注册资本 3 万元，法定代表人刘世良，经营范围为场地出租、物业管理。</w:t>
      </w:r>
    </w:p>
    <w:p>
      <w:pPr>
        <w:pStyle w:val="ListBullet"/>
      </w:pPr>
      <w:r>
        <w:t>**2011-01-11：** 股东会决议注册资本由 3 万元增至 500 万元。刘世良货币出资 250 万元（50%），游锡奕货币出资 250 万元（50%），2011-01-13 完成工商变更。</w:t>
      </w:r>
    </w:p>
    <w:p>
      <w:pPr>
        <w:pStyle w:val="ListBullet"/>
      </w:pPr>
      <w:r>
        <w:t>**2012-03-22：** 公司更名为广州市金元物业管理有限公司。</w:t>
      </w:r>
    </w:p>
    <w:p>
      <w:pPr>
        <w:pStyle w:val="Heading3"/>
      </w:pPr>
      <w:r>
        <w:t>2.2.3 历次变更沿革（18 次）</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类别</w:t>
            </w:r>
          </w:p>
        </w:tc>
        <w:tc>
          <w:tcPr>
            <w:tcW w:type="dxa" w:w="2771"/>
            <w:shd w:val="clear" w:color="auto" w:fill="D6E4F0"/>
          </w:tcPr>
          <w:p>
            <w:r>
              <w:rPr>
                <w:b/>
              </w:rPr>
              <w:t>时间</w:t>
            </w:r>
          </w:p>
        </w:tc>
        <w:tc>
          <w:tcPr>
            <w:tcW w:type="dxa" w:w="2771"/>
            <w:shd w:val="clear" w:color="auto" w:fill="D6E4F0"/>
          </w:tcPr>
          <w:p>
            <w:r>
              <w:rPr>
                <w:b/>
              </w:rPr>
              <w:t>变更内容</w:t>
            </w:r>
          </w:p>
        </w:tc>
      </w:tr>
      <w:tr>
        <w:tc>
          <w:tcPr>
            <w:tcW w:type="dxa" w:w="2771"/>
          </w:tcPr>
          <w:p>
            <w:r>
              <w:t>------</w:t>
            </w:r>
          </w:p>
        </w:tc>
        <w:tc>
          <w:tcPr>
            <w:tcW w:type="dxa" w:w="2771"/>
          </w:tcPr>
          <w:p>
            <w:r>
              <w:t>------</w:t>
            </w:r>
          </w:p>
        </w:tc>
        <w:tc>
          <w:tcPr>
            <w:tcW w:type="dxa" w:w="2771"/>
          </w:tcPr>
          <w:p>
            <w:r>
              <w:t>----------</w:t>
            </w:r>
          </w:p>
        </w:tc>
      </w:tr>
      <w:tr>
        <w:tc>
          <w:tcPr>
            <w:tcW w:type="dxa" w:w="2771"/>
          </w:tcPr>
          <w:p>
            <w:r>
              <w:t>经营范围变更</w:t>
            </w:r>
          </w:p>
        </w:tc>
        <w:tc>
          <w:tcPr>
            <w:tcW w:type="dxa" w:w="2771"/>
          </w:tcPr>
          <w:p>
            <w:r>
              <w:t>2012-08-30</w:t>
            </w:r>
          </w:p>
        </w:tc>
        <w:tc>
          <w:tcPr>
            <w:tcW w:type="dxa" w:w="2771"/>
          </w:tcPr>
          <w:p>
            <w:r>
              <w:t>增加"停车场经营"</w:t>
            </w:r>
          </w:p>
        </w:tc>
      </w:tr>
      <w:tr>
        <w:tc>
          <w:tcPr>
            <w:tcW w:type="dxa" w:w="2771"/>
          </w:tcPr>
          <w:p>
            <w:r>
              <w:t>经营范围变更</w:t>
            </w:r>
          </w:p>
        </w:tc>
        <w:tc>
          <w:tcPr>
            <w:tcW w:type="dxa" w:w="2771"/>
          </w:tcPr>
          <w:p>
            <w:r>
              <w:t>2013-11-25</w:t>
            </w:r>
          </w:p>
        </w:tc>
        <w:tc>
          <w:tcPr>
            <w:tcW w:type="dxa" w:w="2771"/>
          </w:tcPr>
          <w:p>
            <w:r>
              <w:t>增加"市场经营管理"</w:t>
            </w:r>
          </w:p>
        </w:tc>
      </w:tr>
      <w:tr>
        <w:tc>
          <w:tcPr>
            <w:tcW w:type="dxa" w:w="2771"/>
          </w:tcPr>
          <w:p>
            <w:r>
              <w:t>经营范围变更</w:t>
            </w:r>
          </w:p>
        </w:tc>
        <w:tc>
          <w:tcPr>
            <w:tcW w:type="dxa" w:w="2771"/>
          </w:tcPr>
          <w:p>
            <w:r>
              <w:t>2016-10-08</w:t>
            </w:r>
          </w:p>
        </w:tc>
        <w:tc>
          <w:tcPr>
            <w:tcW w:type="dxa" w:w="2771"/>
          </w:tcPr>
          <w:p>
            <w:r>
              <w:t>增加"房地产开发经营；海味干货批发"等</w:t>
            </w:r>
          </w:p>
        </w:tc>
      </w:tr>
      <w:tr>
        <w:tc>
          <w:tcPr>
            <w:tcW w:type="dxa" w:w="2771"/>
          </w:tcPr>
          <w:p>
            <w:r>
              <w:t>经营范围变更</w:t>
            </w:r>
          </w:p>
        </w:tc>
        <w:tc>
          <w:tcPr>
            <w:tcW w:type="dxa" w:w="2771"/>
          </w:tcPr>
          <w:p>
            <w:r>
              <w:t>2022-05-31</w:t>
            </w:r>
          </w:p>
        </w:tc>
        <w:tc>
          <w:tcPr>
            <w:tcW w:type="dxa" w:w="2771"/>
          </w:tcPr>
          <w:p>
            <w:r>
              <w:t>全面更新为农贸市场管理服务相关业务</w:t>
            </w:r>
          </w:p>
        </w:tc>
      </w:tr>
      <w:tr>
        <w:tc>
          <w:tcPr>
            <w:tcW w:type="dxa" w:w="2771"/>
          </w:tcPr>
          <w:p>
            <w:r>
              <w:t>住所+注册资本变更</w:t>
            </w:r>
          </w:p>
        </w:tc>
        <w:tc>
          <w:tcPr>
            <w:tcW w:type="dxa" w:w="2771"/>
          </w:tcPr>
          <w:p>
            <w:r>
              <w:t>2020-11-17</w:t>
            </w:r>
          </w:p>
        </w:tc>
        <w:tc>
          <w:tcPr>
            <w:tcW w:type="dxa" w:w="2771"/>
          </w:tcPr>
          <w:p>
            <w:r>
              <w:t>住所迁至黄埔区联和街；注册资本 500 万→3,500 万</w:t>
            </w:r>
          </w:p>
        </w:tc>
      </w:tr>
      <w:tr>
        <w:tc>
          <w:tcPr>
            <w:tcW w:type="dxa" w:w="2771"/>
          </w:tcPr>
          <w:p>
            <w:r>
              <w:t>股东+高管变更</w:t>
            </w:r>
          </w:p>
        </w:tc>
        <w:tc>
          <w:tcPr>
            <w:tcW w:type="dxa" w:w="2771"/>
          </w:tcPr>
          <w:p>
            <w:r>
              <w:t>2021-03-31</w:t>
            </w:r>
          </w:p>
        </w:tc>
        <w:tc>
          <w:tcPr>
            <w:tcW w:type="dxa" w:w="2771"/>
          </w:tcPr>
          <w:p>
            <w:r>
              <w:t>游锡奕退出→游锡元受让 50% 股权（转让价 25 万元）；免去游锡奕监事，选举雷霞为监事</w:t>
            </w:r>
          </w:p>
        </w:tc>
      </w:tr>
      <w:tr>
        <w:tc>
          <w:tcPr>
            <w:tcW w:type="dxa" w:w="2771"/>
          </w:tcPr>
          <w:p>
            <w:r>
              <w:t>章程备案</w:t>
            </w:r>
          </w:p>
        </w:tc>
        <w:tc>
          <w:tcPr>
            <w:tcW w:type="dxa" w:w="2771"/>
          </w:tcPr>
          <w:p>
            <w:r>
              <w:t>2021-07-22 / 2023-02-01</w:t>
            </w:r>
          </w:p>
        </w:tc>
        <w:tc>
          <w:tcPr>
            <w:tcW w:type="dxa" w:w="2771"/>
          </w:tcPr>
          <w:p>
            <w:r>
              <w:t>重新制定章程并启用新章程</w:t>
            </w:r>
          </w:p>
        </w:tc>
      </w:tr>
    </w:tbl>
    <w:p>
      <w:pPr>
        <w:pStyle w:val="Heading2"/>
      </w:pPr>
      <w:r>
        <w:t>2.3 法律意见</w:t>
      </w:r>
    </w:p>
    <w:p>
      <w:r>
        <w:t>金元物业的设立、变更符合《公司法》规定的条件与程序。公司存续超过 15 年，经营稳定。历次工商变更均按法定程序完成，未见异常频繁变更或违规操作。</w:t>
      </w:r>
    </w:p>
    <w:p>
      <w:pPr>
        <w:pStyle w:val="Heading2"/>
      </w:pPr>
      <w:r>
        <w:t>2.4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企业设立合法性</w:t>
            </w:r>
          </w:p>
        </w:tc>
        <w:tc>
          <w:tcPr>
            <w:tcW w:type="dxa" w:w="2078"/>
          </w:tcPr>
          <w:p>
            <w:r>
              <w:t>设立程序合法合规</w:t>
            </w:r>
          </w:p>
        </w:tc>
        <w:tc>
          <w:tcPr>
            <w:tcW w:type="dxa" w:w="2078"/>
          </w:tcPr>
          <w:p>
            <w:r>
              <w:t>🟢 LOW</w:t>
            </w:r>
          </w:p>
        </w:tc>
        <w:tc>
          <w:tcPr>
            <w:tcW w:type="dxa" w:w="2078"/>
          </w:tcPr>
          <w:p>
            <w:r>
              <w:t>—</w:t>
            </w:r>
          </w:p>
        </w:tc>
      </w:tr>
      <w:tr>
        <w:tc>
          <w:tcPr>
            <w:tcW w:type="dxa" w:w="2078"/>
          </w:tcPr>
          <w:p>
            <w:r>
              <w:t>经营状态</w:t>
            </w:r>
          </w:p>
        </w:tc>
        <w:tc>
          <w:tcPr>
            <w:tcW w:type="dxa" w:w="2078"/>
          </w:tcPr>
          <w:p>
            <w:r>
              <w:t>在营，存续 15 年+</w:t>
            </w:r>
          </w:p>
        </w:tc>
        <w:tc>
          <w:tcPr>
            <w:tcW w:type="dxa" w:w="2078"/>
          </w:tcPr>
          <w:p>
            <w:r>
              <w:t>🟢 LOW</w:t>
            </w:r>
          </w:p>
        </w:tc>
        <w:tc>
          <w:tcPr>
            <w:tcW w:type="dxa" w:w="2078"/>
          </w:tcPr>
          <w:p>
            <w:r>
              <w:t>—</w:t>
            </w:r>
          </w:p>
        </w:tc>
      </w:tr>
      <w:tr>
        <w:tc>
          <w:tcPr>
            <w:tcW w:type="dxa" w:w="2078"/>
          </w:tcPr>
          <w:p>
            <w:r>
              <w:t>工商变更合规性</w:t>
            </w:r>
          </w:p>
        </w:tc>
        <w:tc>
          <w:tcPr>
            <w:tcW w:type="dxa" w:w="2078"/>
          </w:tcPr>
          <w:p>
            <w:r>
              <w:t>18 次变更均按法定程序完成</w:t>
            </w:r>
          </w:p>
        </w:tc>
        <w:tc>
          <w:tcPr>
            <w:tcW w:type="dxa" w:w="2078"/>
          </w:tcPr>
          <w:p>
            <w:r>
              <w:t>🟢 LOW</w:t>
            </w:r>
          </w:p>
        </w:tc>
        <w:tc>
          <w:tcPr>
            <w:tcW w:type="dxa" w:w="2078"/>
          </w:tcPr>
          <w:p>
            <w:r>
              <w:t>—</w:t>
            </w:r>
          </w:p>
        </w:tc>
      </w:tr>
      <w:tr>
        <w:tc>
          <w:tcPr>
            <w:tcW w:type="dxa" w:w="2078"/>
          </w:tcPr>
          <w:p>
            <w:r>
              <w:t>经营范围覆盖度</w:t>
            </w:r>
          </w:p>
        </w:tc>
        <w:tc>
          <w:tcPr>
            <w:tcW w:type="dxa" w:w="2078"/>
          </w:tcPr>
          <w:p>
            <w:r>
              <w:t>完全覆盖集贸市场管理核心业务</w:t>
            </w:r>
          </w:p>
        </w:tc>
        <w:tc>
          <w:tcPr>
            <w:tcW w:type="dxa" w:w="2078"/>
          </w:tcPr>
          <w:p>
            <w:r>
              <w:t>🟢 LOW</w:t>
            </w:r>
          </w:p>
        </w:tc>
        <w:tc>
          <w:tcPr>
            <w:tcW w:type="dxa" w:w="2078"/>
          </w:tcPr>
          <w:p>
            <w:r>
              <w:t>—</w:t>
            </w:r>
          </w:p>
        </w:tc>
      </w:tr>
    </w:tbl>
    <w:p>
      <w:pPr>
        <w:pStyle w:val="Heading1"/>
      </w:pPr>
      <w:r>
        <w:t>第三章 股权结构与股东分析</w:t>
      </w:r>
    </w:p>
    <w:p>
      <w:pPr>
        <w:pStyle w:val="Heading2"/>
      </w:pPr>
      <w:r>
        <w:t>3.2 法律事实核查</w:t>
      </w:r>
    </w:p>
    <w:p>
      <w:pPr>
        <w:pStyle w:val="Heading3"/>
      </w:pPr>
      <w:r>
        <w:t>3.2.1 股东出资信息</w:t>
      </w:r>
    </w:p>
    <w:tbl>
      <w:tblPr>
        <w:tblStyle w:val="TableGrid"/>
        <w:tblW w:type="auto" w:w="0"/>
        <w:tblLayout w:type="fixed"/>
        <w:tblLook w:firstColumn="1" w:firstRow="1" w:lastColumn="0" w:lastRow="0" w:noHBand="0" w:noVBand="1" w:val="04A0"/>
      </w:tblPr>
      <w:tblGrid>
        <w:gridCol w:w="1385"/>
        <w:gridCol w:w="1385"/>
        <w:gridCol w:w="1385"/>
        <w:gridCol w:w="1385"/>
        <w:gridCol w:w="1385"/>
        <w:gridCol w:w="1385"/>
      </w:tblGrid>
      <w:tr>
        <w:tc>
          <w:tcPr>
            <w:tcW w:type="dxa" w:w="1385"/>
            <w:shd w:val="clear" w:color="auto" w:fill="D6E4F0"/>
          </w:tcPr>
          <w:p>
            <w:r>
              <w:rPr>
                <w:b/>
              </w:rPr>
              <w:t>序号</w:t>
            </w:r>
          </w:p>
        </w:tc>
        <w:tc>
          <w:tcPr>
            <w:tcW w:type="dxa" w:w="1385"/>
            <w:shd w:val="clear" w:color="auto" w:fill="D6E4F0"/>
          </w:tcPr>
          <w:p>
            <w:r>
              <w:rPr>
                <w:b/>
              </w:rPr>
              <w:t>股东名称</w:t>
            </w:r>
          </w:p>
        </w:tc>
        <w:tc>
          <w:tcPr>
            <w:tcW w:type="dxa" w:w="1385"/>
            <w:shd w:val="clear" w:color="auto" w:fill="D6E4F0"/>
          </w:tcPr>
          <w:p>
            <w:r>
              <w:rPr>
                <w:b/>
              </w:rPr>
              <w:t>认缴出资额（万元）</w:t>
            </w:r>
          </w:p>
        </w:tc>
        <w:tc>
          <w:tcPr>
            <w:tcW w:type="dxa" w:w="1385"/>
            <w:shd w:val="clear" w:color="auto" w:fill="D6E4F0"/>
          </w:tcPr>
          <w:p>
            <w:r>
              <w:rPr>
                <w:b/>
              </w:rPr>
              <w:t>持股比例</w:t>
            </w:r>
          </w:p>
        </w:tc>
        <w:tc>
          <w:tcPr>
            <w:tcW w:type="dxa" w:w="1385"/>
            <w:shd w:val="clear" w:color="auto" w:fill="D6E4F0"/>
          </w:tcPr>
          <w:p>
            <w:r>
              <w:rPr>
                <w:b/>
              </w:rPr>
              <w:t>实缴金额（万元）</w:t>
            </w:r>
          </w:p>
        </w:tc>
        <w:tc>
          <w:tcPr>
            <w:tcW w:type="dxa" w:w="1385"/>
            <w:shd w:val="clear" w:color="auto" w:fill="D6E4F0"/>
          </w:tcPr>
          <w:p>
            <w:r>
              <w:rPr>
                <w:b/>
              </w:rPr>
              <w:t>实缴占注册资本比例</w:t>
            </w:r>
          </w:p>
        </w:tc>
      </w:tr>
      <w:tr>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r>
      <w:tr>
        <w:tc>
          <w:tcPr>
            <w:tcW w:type="dxa" w:w="1385"/>
          </w:tcPr>
          <w:p>
            <w:r>
              <w:t>1</w:t>
            </w:r>
          </w:p>
        </w:tc>
        <w:tc>
          <w:tcPr>
            <w:tcW w:type="dxa" w:w="1385"/>
          </w:tcPr>
          <w:p>
            <w:r>
              <w:t>刘世良</w:t>
            </w:r>
          </w:p>
        </w:tc>
        <w:tc>
          <w:tcPr>
            <w:tcW w:type="dxa" w:w="1385"/>
          </w:tcPr>
          <w:p>
            <w:r>
              <w:t>1,750.00</w:t>
            </w:r>
          </w:p>
        </w:tc>
        <w:tc>
          <w:tcPr>
            <w:tcW w:type="dxa" w:w="1385"/>
          </w:tcPr>
          <w:p>
            <w:r>
              <w:t>50%</w:t>
            </w:r>
          </w:p>
        </w:tc>
        <w:tc>
          <w:tcPr>
            <w:tcW w:type="dxa" w:w="1385"/>
          </w:tcPr>
          <w:p>
            <w:r>
              <w:t>1,400.50</w:t>
            </w:r>
          </w:p>
        </w:tc>
        <w:tc>
          <w:tcPr>
            <w:tcW w:type="dxa" w:w="1385"/>
          </w:tcPr>
          <w:p>
            <w:r>
              <w:t>40.01%</w:t>
            </w:r>
          </w:p>
        </w:tc>
      </w:tr>
      <w:tr>
        <w:tc>
          <w:tcPr>
            <w:tcW w:type="dxa" w:w="1385"/>
          </w:tcPr>
          <w:p>
            <w:r>
              <w:t>2</w:t>
            </w:r>
          </w:p>
        </w:tc>
        <w:tc>
          <w:tcPr>
            <w:tcW w:type="dxa" w:w="1385"/>
          </w:tcPr>
          <w:p>
            <w:r>
              <w:t>游锡元</w:t>
            </w:r>
          </w:p>
        </w:tc>
        <w:tc>
          <w:tcPr>
            <w:tcW w:type="dxa" w:w="1385"/>
          </w:tcPr>
          <w:p>
            <w:r>
              <w:t>1,750.00</w:t>
            </w:r>
          </w:p>
        </w:tc>
        <w:tc>
          <w:tcPr>
            <w:tcW w:type="dxa" w:w="1385"/>
          </w:tcPr>
          <w:p>
            <w:r>
              <w:t>50%</w:t>
            </w:r>
          </w:p>
        </w:tc>
        <w:tc>
          <w:tcPr>
            <w:tcW w:type="dxa" w:w="1385"/>
          </w:tcPr>
          <w:p>
            <w:r>
              <w:t>1,600.50</w:t>
            </w:r>
          </w:p>
        </w:tc>
        <w:tc>
          <w:tcPr>
            <w:tcW w:type="dxa" w:w="1385"/>
          </w:tcPr>
          <w:p>
            <w:r>
              <w:t>45.73%</w:t>
            </w:r>
          </w:p>
        </w:tc>
      </w:tr>
      <w:tr>
        <w:tc>
          <w:tcPr>
            <w:tcW w:type="dxa" w:w="1385"/>
          </w:tcPr>
          <w:p>
            <w:r>
              <w:t>**合计**</w:t>
            </w:r>
          </w:p>
        </w:tc>
        <w:tc>
          <w:tcPr>
            <w:tcW w:type="dxa" w:w="1385"/>
          </w:tcPr>
          <w:p>
            <w:r>
              <w:t>—</w:t>
            </w:r>
          </w:p>
        </w:tc>
        <w:tc>
          <w:tcPr>
            <w:tcW w:type="dxa" w:w="1385"/>
          </w:tcPr>
          <w:p>
            <w:r>
              <w:t>**3,500.00**</w:t>
            </w:r>
          </w:p>
        </w:tc>
        <w:tc>
          <w:tcPr>
            <w:tcW w:type="dxa" w:w="1385"/>
          </w:tcPr>
          <w:p>
            <w:r>
              <w:t>**100%**</w:t>
            </w:r>
          </w:p>
        </w:tc>
        <w:tc>
          <w:tcPr>
            <w:tcW w:type="dxa" w:w="1385"/>
          </w:tcPr>
          <w:p>
            <w:r>
              <w:t>**3,001.00**</w:t>
            </w:r>
          </w:p>
        </w:tc>
        <w:tc>
          <w:tcPr>
            <w:tcW w:type="dxa" w:w="1385"/>
          </w:tcPr>
          <w:p>
            <w:r>
              <w:t>**85.74%**</w:t>
            </w:r>
          </w:p>
        </w:tc>
      </w:tr>
    </w:tbl>
    <w:p>
      <w:r>
        <w:rPr>
          <w:b/>
        </w:rPr>
        <w:t>验资报告：</w:t>
      </w:r>
      <w:r>
        <w:t xml:space="preserve"> 广州市光领有限责任会计师事务所，报告号光领验字（2025）04-002 号，截至 2025 年 1 月 14 日确认累计实缴注册资本 3,001.00 万元。</w:t>
      </w:r>
    </w:p>
    <w:p>
      <w:r>
        <w:rPr>
          <w:b/>
        </w:rPr>
        <w:t>缴足期限：</w:t>
      </w:r>
      <w:r>
        <w:t xml:space="preserve"> 2035 年 12 月 31 日。</w:t>
      </w:r>
    </w:p>
    <w:p>
      <w:pPr>
        <w:pStyle w:val="Heading3"/>
      </w:pPr>
      <w:r>
        <w:t>3.2.2 股权变更历史</w:t>
      </w:r>
    </w:p>
    <w:tbl>
      <w:tblPr>
        <w:tblStyle w:val="TableGrid"/>
        <w:tblW w:type="auto" w:w="0"/>
        <w:tblLayout w:type="fixed"/>
        <w:tblLook w:firstColumn="1" w:firstRow="1" w:lastColumn="0" w:lastRow="0" w:noHBand="0" w:noVBand="1" w:val="04A0"/>
      </w:tblPr>
      <w:tblGrid>
        <w:gridCol w:w="4156"/>
        <w:gridCol w:w="4156"/>
      </w:tblGrid>
      <w:tr>
        <w:tc>
          <w:tcPr>
            <w:tcW w:type="dxa" w:w="4156"/>
            <w:shd w:val="clear" w:color="auto" w:fill="D6E4F0"/>
          </w:tcPr>
          <w:p>
            <w:r>
              <w:rPr>
                <w:b/>
              </w:rPr>
              <w:t>时间</w:t>
            </w:r>
          </w:p>
        </w:tc>
        <w:tc>
          <w:tcPr>
            <w:tcW w:type="dxa" w:w="4156"/>
            <w:shd w:val="clear" w:color="auto" w:fill="D6E4F0"/>
          </w:tcPr>
          <w:p>
            <w:r>
              <w:rPr>
                <w:b/>
              </w:rPr>
              <w:t>变更内容</w:t>
            </w:r>
          </w:p>
        </w:tc>
      </w:tr>
      <w:tr>
        <w:tc>
          <w:tcPr>
            <w:tcW w:type="dxa" w:w="4156"/>
          </w:tcPr>
          <w:p>
            <w:r>
              <w:t>------</w:t>
            </w:r>
          </w:p>
        </w:tc>
        <w:tc>
          <w:tcPr>
            <w:tcW w:type="dxa" w:w="4156"/>
          </w:tcPr>
          <w:p>
            <w:r>
              <w:t>----------</w:t>
            </w:r>
          </w:p>
        </w:tc>
      </w:tr>
      <w:tr>
        <w:tc>
          <w:tcPr>
            <w:tcW w:type="dxa" w:w="4156"/>
          </w:tcPr>
          <w:p>
            <w:r>
              <w:t>2021-03-31</w:t>
            </w:r>
          </w:p>
        </w:tc>
        <w:tc>
          <w:tcPr>
            <w:tcW w:type="dxa" w:w="4156"/>
          </w:tcPr>
          <w:p>
            <w:r>
              <w:t>游锡奕将 50% 股权（1,750 万元）以 25 万元转让给游锡元。变更后股东为刘世良、游锡元</w:t>
            </w:r>
          </w:p>
        </w:tc>
      </w:tr>
    </w:tbl>
    <w:p>
      <w:r>
        <w:rPr>
          <w:b/>
        </w:rPr>
        <w:t>说明：</w:t>
      </w:r>
      <w:r>
        <w:t xml:space="preserve"> 无代持、无隐名股东证据。股权结构清晰，双方各持 50%。</w:t>
      </w:r>
    </w:p>
    <w:p>
      <w:pPr>
        <w:pStyle w:val="Heading2"/>
      </w:pPr>
      <w:r>
        <w:t>3.3 法律意见</w:t>
      </w:r>
    </w:p>
    <w:p>
      <w:r>
        <w:t>公司股权结构清晰，两名自然人股东各持 50% 股权，不存在代持或隐名股东情形。实缴比例 85.74%，尚有 499 万元未实缴，缴足期限 2035 年。股权变更（游锡奕→游锡元）程序合法，转让价格 25 万元由双方协商确定。</w:t>
      </w:r>
    </w:p>
    <w:p>
      <w:pPr>
        <w:pStyle w:val="Heading2"/>
      </w:pPr>
      <w:r>
        <w:t>3.4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股权结构清晰度</w:t>
            </w:r>
          </w:p>
        </w:tc>
        <w:tc>
          <w:tcPr>
            <w:tcW w:type="dxa" w:w="2078"/>
          </w:tcPr>
          <w:p>
            <w:r>
              <w:t>2 名股东，各 50%，无代持</w:t>
            </w:r>
          </w:p>
        </w:tc>
        <w:tc>
          <w:tcPr>
            <w:tcW w:type="dxa" w:w="2078"/>
          </w:tcPr>
          <w:p>
            <w:r>
              <w:t>🟢 LOW</w:t>
            </w:r>
          </w:p>
        </w:tc>
        <w:tc>
          <w:tcPr>
            <w:tcW w:type="dxa" w:w="2078"/>
          </w:tcPr>
          <w:p>
            <w:r>
              <w:t>—</w:t>
            </w:r>
          </w:p>
        </w:tc>
      </w:tr>
      <w:tr>
        <w:tc>
          <w:tcPr>
            <w:tcW w:type="dxa" w:w="2078"/>
          </w:tcPr>
          <w:p>
            <w:r>
              <w:t>注册资本实缴率</w:t>
            </w:r>
          </w:p>
        </w:tc>
        <w:tc>
          <w:tcPr>
            <w:tcW w:type="dxa" w:w="2078"/>
          </w:tcPr>
          <w:p>
            <w:r>
              <w:t>85.74%（3,001 万/3,500 万），尚余 499 万</w:t>
            </w:r>
          </w:p>
        </w:tc>
        <w:tc>
          <w:tcPr>
            <w:tcW w:type="dxa" w:w="2078"/>
          </w:tcPr>
          <w:p>
            <w:r>
              <w:t>🟡 MEDIUM</w:t>
            </w:r>
          </w:p>
        </w:tc>
        <w:tc>
          <w:tcPr>
            <w:tcW w:type="dxa" w:w="2078"/>
          </w:tcPr>
          <w:p>
            <w:r>
              <w:t>要求金元物业在合资公司设立前完成剩余出资</w:t>
            </w:r>
          </w:p>
        </w:tc>
      </w:tr>
      <w:tr>
        <w:tc>
          <w:tcPr>
            <w:tcW w:type="dxa" w:w="2078"/>
          </w:tcPr>
          <w:p>
            <w:r>
              <w:t>股权变更合规性</w:t>
            </w:r>
          </w:p>
        </w:tc>
        <w:tc>
          <w:tcPr>
            <w:tcW w:type="dxa" w:w="2078"/>
          </w:tcPr>
          <w:p>
            <w:r>
              <w:t>游锡奕→游锡元，程序合法</w:t>
            </w:r>
          </w:p>
        </w:tc>
        <w:tc>
          <w:tcPr>
            <w:tcW w:type="dxa" w:w="2078"/>
          </w:tcPr>
          <w:p>
            <w:r>
              <w:t>🟢 LOW</w:t>
            </w:r>
          </w:p>
        </w:tc>
        <w:tc>
          <w:tcPr>
            <w:tcW w:type="dxa" w:w="2078"/>
          </w:tcPr>
          <w:p>
            <w:r>
              <w:t>—</w:t>
            </w:r>
          </w:p>
        </w:tc>
      </w:tr>
    </w:tbl>
    <w:p>
      <w:pPr>
        <w:pStyle w:val="Heading1"/>
      </w:pPr>
      <w:r>
        <w:t>第四章 业务资质与信用评估</w:t>
      </w:r>
    </w:p>
    <w:p>
      <w:pPr>
        <w:pStyle w:val="Heading2"/>
      </w:pPr>
      <w:r>
        <w:t>4.2 法律事实核查</w:t>
      </w:r>
    </w:p>
    <w:p>
      <w:pPr>
        <w:pStyle w:val="Heading3"/>
      </w:pPr>
      <w:r>
        <w:t>4.2.1 资质证书（四证齐全）</w:t>
      </w:r>
    </w:p>
    <w:tbl>
      <w:tblPr>
        <w:tblStyle w:val="TableGrid"/>
        <w:tblW w:type="auto" w:w="0"/>
        <w:tblLayout w:type="fixed"/>
        <w:tblLook w:firstColumn="1" w:firstRow="1" w:lastColumn="0" w:lastRow="0" w:noHBand="0" w:noVBand="1" w:val="04A0"/>
      </w:tblPr>
      <w:tblGrid>
        <w:gridCol w:w="1385"/>
        <w:gridCol w:w="1385"/>
        <w:gridCol w:w="1385"/>
        <w:gridCol w:w="1385"/>
        <w:gridCol w:w="1385"/>
        <w:gridCol w:w="1385"/>
      </w:tblGrid>
      <w:tr>
        <w:tc>
          <w:tcPr>
            <w:tcW w:type="dxa" w:w="1385"/>
            <w:shd w:val="clear" w:color="auto" w:fill="D6E4F0"/>
          </w:tcPr>
          <w:p>
            <w:r>
              <w:rPr>
                <w:b/>
              </w:rPr>
              <w:t>编号</w:t>
            </w:r>
          </w:p>
        </w:tc>
        <w:tc>
          <w:tcPr>
            <w:tcW w:type="dxa" w:w="1385"/>
            <w:shd w:val="clear" w:color="auto" w:fill="D6E4F0"/>
          </w:tcPr>
          <w:p>
            <w:r>
              <w:rPr>
                <w:b/>
              </w:rPr>
              <w:t>资质名称</w:t>
            </w:r>
          </w:p>
        </w:tc>
        <w:tc>
          <w:tcPr>
            <w:tcW w:type="dxa" w:w="1385"/>
            <w:shd w:val="clear" w:color="auto" w:fill="D6E4F0"/>
          </w:tcPr>
          <w:p>
            <w:r>
              <w:rPr>
                <w:b/>
              </w:rPr>
              <w:t>证书编号</w:t>
            </w:r>
          </w:p>
        </w:tc>
        <w:tc>
          <w:tcPr>
            <w:tcW w:type="dxa" w:w="1385"/>
            <w:shd w:val="clear" w:color="auto" w:fill="D6E4F0"/>
          </w:tcPr>
          <w:p>
            <w:r>
              <w:rPr>
                <w:b/>
              </w:rPr>
              <w:t>有效期</w:t>
            </w:r>
          </w:p>
        </w:tc>
        <w:tc>
          <w:tcPr>
            <w:tcW w:type="dxa" w:w="1385"/>
            <w:shd w:val="clear" w:color="auto" w:fill="D6E4F0"/>
          </w:tcPr>
          <w:p>
            <w:r>
              <w:rPr>
                <w:b/>
              </w:rPr>
              <w:t>认证范围</w:t>
            </w:r>
          </w:p>
        </w:tc>
        <w:tc>
          <w:tcPr>
            <w:tcW w:type="dxa" w:w="1385"/>
            <w:shd w:val="clear" w:color="auto" w:fill="D6E4F0"/>
          </w:tcPr>
          <w:p>
            <w:r>
              <w:rPr>
                <w:b/>
              </w:rPr>
              <w:t>发证机构</w:t>
            </w:r>
          </w:p>
        </w:tc>
      </w:tr>
      <w:tr>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r>
      <w:tr>
        <w:tc>
          <w:tcPr>
            <w:tcW w:type="dxa" w:w="1385"/>
          </w:tcPr>
          <w:p>
            <w:r>
              <w:t>Q-1</w:t>
            </w:r>
          </w:p>
        </w:tc>
        <w:tc>
          <w:tcPr>
            <w:tcW w:type="dxa" w:w="1385"/>
          </w:tcPr>
          <w:p>
            <w:r>
              <w:t>质量管理体系认证 ISO 9001:2015</w:t>
            </w:r>
          </w:p>
        </w:tc>
        <w:tc>
          <w:tcPr>
            <w:tcW w:type="dxa" w:w="1385"/>
          </w:tcPr>
          <w:p>
            <w:r>
              <w:t>123424Q0118R0S</w:t>
            </w:r>
          </w:p>
        </w:tc>
        <w:tc>
          <w:tcPr>
            <w:tcW w:type="dxa" w:w="1385"/>
          </w:tcPr>
          <w:p>
            <w:r>
              <w:t>2024-04-29 至 2027-04-28</w:t>
            </w:r>
          </w:p>
        </w:tc>
        <w:tc>
          <w:tcPr>
            <w:tcW w:type="dxa" w:w="1385"/>
          </w:tcPr>
          <w:p>
            <w:r>
              <w:t>农贸市场管理服务</w:t>
            </w:r>
          </w:p>
        </w:tc>
        <w:tc>
          <w:tcPr>
            <w:tcW w:type="dxa" w:w="1385"/>
          </w:tcPr>
          <w:p>
            <w:r>
              <w:t>广誉（深圳）检验认证有限公司</w:t>
            </w:r>
          </w:p>
        </w:tc>
      </w:tr>
      <w:tr>
        <w:tc>
          <w:tcPr>
            <w:tcW w:type="dxa" w:w="1385"/>
          </w:tcPr>
          <w:p>
            <w:r>
              <w:t>Q-2</w:t>
            </w:r>
          </w:p>
        </w:tc>
        <w:tc>
          <w:tcPr>
            <w:tcW w:type="dxa" w:w="1385"/>
          </w:tcPr>
          <w:p>
            <w:r>
              <w:t>环境管理体系认证 ISO 14001:2015</w:t>
            </w:r>
          </w:p>
        </w:tc>
        <w:tc>
          <w:tcPr>
            <w:tcW w:type="dxa" w:w="1385"/>
          </w:tcPr>
          <w:p>
            <w:r>
              <w:t>123424E0101R0S</w:t>
            </w:r>
          </w:p>
        </w:tc>
        <w:tc>
          <w:tcPr>
            <w:tcW w:type="dxa" w:w="1385"/>
          </w:tcPr>
          <w:p>
            <w:r>
              <w:t>2024-04-29 至 2027-04-28</w:t>
            </w:r>
          </w:p>
        </w:tc>
        <w:tc>
          <w:tcPr>
            <w:tcW w:type="dxa" w:w="1385"/>
          </w:tcPr>
          <w:p>
            <w:r>
              <w:t>农贸市场管理服务</w:t>
            </w:r>
          </w:p>
        </w:tc>
        <w:tc>
          <w:tcPr>
            <w:tcW w:type="dxa" w:w="1385"/>
          </w:tcPr>
          <w:p>
            <w:r>
              <w:t>广誉（深圳）检验认证有限公司</w:t>
            </w:r>
          </w:p>
        </w:tc>
      </w:tr>
      <w:tr>
        <w:tc>
          <w:tcPr>
            <w:tcW w:type="dxa" w:w="1385"/>
          </w:tcPr>
          <w:p>
            <w:r>
              <w:t>Q-3</w:t>
            </w:r>
          </w:p>
        </w:tc>
        <w:tc>
          <w:tcPr>
            <w:tcW w:type="dxa" w:w="1385"/>
          </w:tcPr>
          <w:p>
            <w:r>
              <w:t>职业健康安全管理体系 ISO 45001:2015</w:t>
            </w:r>
          </w:p>
        </w:tc>
        <w:tc>
          <w:tcPr>
            <w:tcW w:type="dxa" w:w="1385"/>
          </w:tcPr>
          <w:p>
            <w:r>
              <w:t>123424S0100R0S</w:t>
            </w:r>
          </w:p>
        </w:tc>
        <w:tc>
          <w:tcPr>
            <w:tcW w:type="dxa" w:w="1385"/>
          </w:tcPr>
          <w:p>
            <w:r>
              <w:t>2024-04-29 至 2027-04-28</w:t>
            </w:r>
          </w:p>
        </w:tc>
        <w:tc>
          <w:tcPr>
            <w:tcW w:type="dxa" w:w="1385"/>
          </w:tcPr>
          <w:p>
            <w:r>
              <w:t>农贸市场管理服务</w:t>
            </w:r>
          </w:p>
        </w:tc>
        <w:tc>
          <w:tcPr>
            <w:tcW w:type="dxa" w:w="1385"/>
          </w:tcPr>
          <w:p>
            <w:r>
              <w:t>广誉（深圳）检验认证有限公司</w:t>
            </w:r>
          </w:p>
        </w:tc>
      </w:tr>
      <w:tr>
        <w:tc>
          <w:tcPr>
            <w:tcW w:type="dxa" w:w="1385"/>
          </w:tcPr>
          <w:p>
            <w:r>
              <w:t>Q-4</w:t>
            </w:r>
          </w:p>
        </w:tc>
        <w:tc>
          <w:tcPr>
            <w:tcW w:type="dxa" w:w="1385"/>
          </w:tcPr>
          <w:p>
            <w:r>
              <w:t>食品安全管理体系 ISO 22000:2018</w:t>
            </w:r>
          </w:p>
        </w:tc>
        <w:tc>
          <w:tcPr>
            <w:tcW w:type="dxa" w:w="1385"/>
          </w:tcPr>
          <w:p>
            <w:r>
              <w:t>290FSMS2400727</w:t>
            </w:r>
          </w:p>
        </w:tc>
        <w:tc>
          <w:tcPr>
            <w:tcW w:type="dxa" w:w="1385"/>
          </w:tcPr>
          <w:p>
            <w:r>
              <w:t>2024-07-31 至 2027-07-30</w:t>
            </w:r>
          </w:p>
        </w:tc>
        <w:tc>
          <w:tcPr>
            <w:tcW w:type="dxa" w:w="1385"/>
          </w:tcPr>
          <w:p>
            <w:r>
              <w:t>食用农产品销售</w:t>
            </w:r>
          </w:p>
        </w:tc>
        <w:tc>
          <w:tcPr>
            <w:tcW w:type="dxa" w:w="1385"/>
          </w:tcPr>
          <w:p>
            <w:r>
              <w:t>中泰联合认证有限公司</w:t>
            </w:r>
          </w:p>
        </w:tc>
      </w:tr>
    </w:tbl>
    <w:p>
      <w:pPr>
        <w:pStyle w:val="Heading3"/>
      </w:pPr>
      <w:r>
        <w:t>4.2.2 信用评级（AAA 级，9 项证书）</w:t>
      </w:r>
    </w:p>
    <w:p>
      <w:r>
        <w:t>评级机构：北京冠捷时速信用管理有限责任公司</w:t>
      </w:r>
    </w:p>
    <w:p>
      <w:r>
        <w:t>评级结果：</w:t>
      </w:r>
      <w:r>
        <w:rPr>
          <w:b/>
        </w:rPr>
        <w:t>AAA 级</w:t>
      </w:r>
      <w:r>
        <w:t>（信用极好，履约能力极强）</w:t>
      </w:r>
    </w:p>
    <w:p>
      <w:r>
        <w:t>有效期：2024-02-21 至 2027-02-20</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序号</w:t>
            </w:r>
          </w:p>
        </w:tc>
        <w:tc>
          <w:tcPr>
            <w:tcW w:type="dxa" w:w="2771"/>
            <w:shd w:val="clear" w:color="auto" w:fill="D6E4F0"/>
          </w:tcPr>
          <w:p>
            <w:r>
              <w:rPr>
                <w:b/>
              </w:rPr>
              <w:t>证书名称</w:t>
            </w:r>
          </w:p>
        </w:tc>
        <w:tc>
          <w:tcPr>
            <w:tcW w:type="dxa" w:w="2771"/>
            <w:shd w:val="clear" w:color="auto" w:fill="D6E4F0"/>
          </w:tcPr>
          <w:p>
            <w:r>
              <w:rPr>
                <w:b/>
              </w:rPr>
              <w:t>证书编号</w:t>
            </w:r>
          </w:p>
        </w:tc>
      </w:tr>
      <w:tr>
        <w:tc>
          <w:tcPr>
            <w:tcW w:type="dxa" w:w="2771"/>
          </w:tcPr>
          <w:p>
            <w:r>
              <w:t>------</w:t>
            </w:r>
          </w:p>
        </w:tc>
        <w:tc>
          <w:tcPr>
            <w:tcW w:type="dxa" w:w="2771"/>
          </w:tcPr>
          <w:p>
            <w:r>
              <w:t>---------</w:t>
            </w:r>
          </w:p>
        </w:tc>
        <w:tc>
          <w:tcPr>
            <w:tcW w:type="dxa" w:w="2771"/>
          </w:tcPr>
          <w:p>
            <w:r>
              <w:t>---------</w:t>
            </w:r>
          </w:p>
        </w:tc>
      </w:tr>
      <w:tr>
        <w:tc>
          <w:tcPr>
            <w:tcW w:type="dxa" w:w="2771"/>
          </w:tcPr>
          <w:p>
            <w:r>
              <w:t>1</w:t>
            </w:r>
          </w:p>
        </w:tc>
        <w:tc>
          <w:tcPr>
            <w:tcW w:type="dxa" w:w="2771"/>
          </w:tcPr>
          <w:p>
            <w:r>
              <w:t>企业信用等级证书（AAA 级）</w:t>
            </w:r>
          </w:p>
        </w:tc>
        <w:tc>
          <w:tcPr>
            <w:tcW w:type="dxa" w:w="2771"/>
          </w:tcPr>
          <w:p>
            <w:r>
              <w:t>GJ2024XY0221035(1-10)</w:t>
            </w:r>
          </w:p>
        </w:tc>
      </w:tr>
      <w:tr>
        <w:tc>
          <w:tcPr>
            <w:tcW w:type="dxa" w:w="2771"/>
          </w:tcPr>
          <w:p>
            <w:r>
              <w:t>2</w:t>
            </w:r>
          </w:p>
        </w:tc>
        <w:tc>
          <w:tcPr>
            <w:tcW w:type="dxa" w:w="2771"/>
          </w:tcPr>
          <w:p>
            <w:r>
              <w:t>资信等级证书（AAA 级）</w:t>
            </w:r>
          </w:p>
        </w:tc>
        <w:tc>
          <w:tcPr>
            <w:tcW w:type="dxa" w:w="2771"/>
          </w:tcPr>
          <w:p>
            <w:r>
              <w:t>GJ2024XY0221035(1-8)</w:t>
            </w:r>
          </w:p>
        </w:tc>
      </w:tr>
      <w:tr>
        <w:tc>
          <w:tcPr>
            <w:tcW w:type="dxa" w:w="2771"/>
          </w:tcPr>
          <w:p>
            <w:r>
              <w:t>3</w:t>
            </w:r>
          </w:p>
        </w:tc>
        <w:tc>
          <w:tcPr>
            <w:tcW w:type="dxa" w:w="2771"/>
          </w:tcPr>
          <w:p>
            <w:r>
              <w:t>立信单位证书（AAA 级）</w:t>
            </w:r>
          </w:p>
        </w:tc>
        <w:tc>
          <w:tcPr>
            <w:tcW w:type="dxa" w:w="2771"/>
          </w:tcPr>
          <w:p>
            <w:r>
              <w:t>GJ2024XY0221035(1-3)</w:t>
            </w:r>
          </w:p>
        </w:tc>
      </w:tr>
      <w:tr>
        <w:tc>
          <w:tcPr>
            <w:tcW w:type="dxa" w:w="2771"/>
          </w:tcPr>
          <w:p>
            <w:r>
              <w:t>4</w:t>
            </w:r>
          </w:p>
        </w:tc>
        <w:tc>
          <w:tcPr>
            <w:tcW w:type="dxa" w:w="2771"/>
          </w:tcPr>
          <w:p>
            <w:r>
              <w:t>诚信经营示范单位证书（AAA 级）</w:t>
            </w:r>
          </w:p>
        </w:tc>
        <w:tc>
          <w:tcPr>
            <w:tcW w:type="dxa" w:w="2771"/>
          </w:tcPr>
          <w:p>
            <w:r>
              <w:t>GJ2024XY0221035(1-9)</w:t>
            </w:r>
          </w:p>
        </w:tc>
      </w:tr>
      <w:tr>
        <w:tc>
          <w:tcPr>
            <w:tcW w:type="dxa" w:w="2771"/>
          </w:tcPr>
          <w:p>
            <w:r>
              <w:t>5</w:t>
            </w:r>
          </w:p>
        </w:tc>
        <w:tc>
          <w:tcPr>
            <w:tcW w:type="dxa" w:w="2771"/>
          </w:tcPr>
          <w:p>
            <w:r>
              <w:t>重合同守信用企业证书（AAA 级）</w:t>
            </w:r>
          </w:p>
        </w:tc>
        <w:tc>
          <w:tcPr>
            <w:tcW w:type="dxa" w:w="2771"/>
          </w:tcPr>
          <w:p>
            <w:r>
              <w:t>GJ2024XY0221035(1-7)</w:t>
            </w:r>
          </w:p>
        </w:tc>
      </w:tr>
      <w:tr>
        <w:tc>
          <w:tcPr>
            <w:tcW w:type="dxa" w:w="2771"/>
          </w:tcPr>
          <w:p>
            <w:r>
              <w:t>6</w:t>
            </w:r>
          </w:p>
        </w:tc>
        <w:tc>
          <w:tcPr>
            <w:tcW w:type="dxa" w:w="2771"/>
          </w:tcPr>
          <w:p>
            <w:r>
              <w:t>质量服务诚信单位证书（AAA 级）</w:t>
            </w:r>
          </w:p>
        </w:tc>
        <w:tc>
          <w:tcPr>
            <w:tcW w:type="dxa" w:w="2771"/>
          </w:tcPr>
          <w:p>
            <w:r>
              <w:t>GJ2024XY0221035(1-6)</w:t>
            </w:r>
          </w:p>
        </w:tc>
      </w:tr>
      <w:tr>
        <w:tc>
          <w:tcPr>
            <w:tcW w:type="dxa" w:w="2771"/>
          </w:tcPr>
          <w:p>
            <w:r>
              <w:t>7</w:t>
            </w:r>
          </w:p>
        </w:tc>
        <w:tc>
          <w:tcPr>
            <w:tcW w:type="dxa" w:w="2771"/>
          </w:tcPr>
          <w:p>
            <w:r>
              <w:t>诚信供应商证书（AAA 级）</w:t>
            </w:r>
          </w:p>
        </w:tc>
        <w:tc>
          <w:tcPr>
            <w:tcW w:type="dxa" w:w="2771"/>
          </w:tcPr>
          <w:p>
            <w:r>
              <w:t>GJ2024XY0221035(1-2)</w:t>
            </w:r>
          </w:p>
        </w:tc>
      </w:tr>
      <w:tr>
        <w:tc>
          <w:tcPr>
            <w:tcW w:type="dxa" w:w="2771"/>
          </w:tcPr>
          <w:p>
            <w:r>
              <w:t>8</w:t>
            </w:r>
          </w:p>
        </w:tc>
        <w:tc>
          <w:tcPr>
            <w:tcW w:type="dxa" w:w="2771"/>
          </w:tcPr>
          <w:p>
            <w:r>
              <w:t>诚信企业家证书（刘世良）</w:t>
            </w:r>
          </w:p>
        </w:tc>
        <w:tc>
          <w:tcPr>
            <w:tcW w:type="dxa" w:w="2771"/>
          </w:tcPr>
          <w:p>
            <w:r>
              <w:t>GJ2024XY0221035(1-5)</w:t>
            </w:r>
          </w:p>
        </w:tc>
      </w:tr>
      <w:tr>
        <w:tc>
          <w:tcPr>
            <w:tcW w:type="dxa" w:w="2771"/>
          </w:tcPr>
          <w:p>
            <w:r>
              <w:t>9</w:t>
            </w:r>
          </w:p>
        </w:tc>
        <w:tc>
          <w:tcPr>
            <w:tcW w:type="dxa" w:w="2771"/>
          </w:tcPr>
          <w:p>
            <w:r>
              <w:t>诚信职业经理人证书（刘世良）</w:t>
            </w:r>
          </w:p>
        </w:tc>
        <w:tc>
          <w:tcPr>
            <w:tcW w:type="dxa" w:w="2771"/>
          </w:tcPr>
          <w:p>
            <w:r>
              <w:t>GJ2024XY0221035(1-4)</w:t>
            </w:r>
          </w:p>
        </w:tc>
      </w:tr>
    </w:tbl>
    <w:p>
      <w:r>
        <w:t>AAA 级释义："信用极好，履约能力极强，几乎无风险；经营处于良性循环状态，不确定因素对经营与发展的影响极小。"</w:t>
      </w:r>
    </w:p>
    <w:p>
      <w:pPr>
        <w:pStyle w:val="Heading3"/>
      </w:pPr>
      <w:r>
        <w:t>4.2.3 经营异常/失信查询</w:t>
      </w:r>
    </w:p>
    <w:tbl>
      <w:tblPr>
        <w:tblStyle w:val="TableGrid"/>
        <w:tblW w:type="auto" w:w="0"/>
        <w:tblLayout w:type="fixed"/>
        <w:tblLook w:firstColumn="1" w:firstRow="1" w:lastColumn="0" w:lastRow="0" w:noHBand="0" w:noVBand="1" w:val="04A0"/>
      </w:tblPr>
      <w:tblGrid>
        <w:gridCol w:w="4156"/>
        <w:gridCol w:w="4156"/>
      </w:tblGrid>
      <w:tr>
        <w:tc>
          <w:tcPr>
            <w:tcW w:type="dxa" w:w="4156"/>
            <w:shd w:val="clear" w:color="auto" w:fill="D6E4F0"/>
          </w:tcPr>
          <w:p>
            <w:r>
              <w:rPr>
                <w:b/>
              </w:rPr>
              <w:t>核查项</w:t>
            </w:r>
          </w:p>
        </w:tc>
        <w:tc>
          <w:tcPr>
            <w:tcW w:type="dxa" w:w="4156"/>
            <w:shd w:val="clear" w:color="auto" w:fill="D6E4F0"/>
          </w:tcPr>
          <w:p>
            <w:r>
              <w:rPr>
                <w:b/>
              </w:rPr>
              <w:t>核查结果</w:t>
            </w:r>
          </w:p>
        </w:tc>
      </w:tr>
      <w:tr>
        <w:tc>
          <w:tcPr>
            <w:tcW w:type="dxa" w:w="4156"/>
          </w:tcPr>
          <w:p>
            <w:r>
              <w:t>--------</w:t>
            </w:r>
          </w:p>
        </w:tc>
        <w:tc>
          <w:tcPr>
            <w:tcW w:type="dxa" w:w="4156"/>
          </w:tcPr>
          <w:p>
            <w:r>
              <w:t>----------</w:t>
            </w:r>
          </w:p>
        </w:tc>
      </w:tr>
      <w:tr>
        <w:tc>
          <w:tcPr>
            <w:tcW w:type="dxa" w:w="4156"/>
          </w:tcPr>
          <w:p>
            <w:r>
              <w:t>经营异常名录</w:t>
            </w:r>
          </w:p>
        </w:tc>
        <w:tc>
          <w:tcPr>
            <w:tcW w:type="dxa" w:w="4156"/>
          </w:tcPr>
          <w:p>
            <w:r>
              <w:t>未列入</w:t>
            </w:r>
          </w:p>
        </w:tc>
      </w:tr>
      <w:tr>
        <w:tc>
          <w:tcPr>
            <w:tcW w:type="dxa" w:w="4156"/>
          </w:tcPr>
          <w:p>
            <w:r>
              <w:t>失信被执行人名单</w:t>
            </w:r>
          </w:p>
        </w:tc>
        <w:tc>
          <w:tcPr>
            <w:tcW w:type="dxa" w:w="4156"/>
          </w:tcPr>
          <w:p>
            <w:r>
              <w:t>未列入（金元物业 + 实控人刘世良）</w:t>
            </w:r>
          </w:p>
        </w:tc>
      </w:tr>
      <w:tr>
        <w:tc>
          <w:tcPr>
            <w:tcW w:type="dxa" w:w="4156"/>
          </w:tcPr>
          <w:p>
            <w:r>
              <w:t>财产保全</w:t>
            </w:r>
          </w:p>
        </w:tc>
        <w:tc>
          <w:tcPr>
            <w:tcW w:type="dxa" w:w="4156"/>
          </w:tcPr>
          <w:p>
            <w:r>
              <w:t>无</w:t>
            </w:r>
          </w:p>
        </w:tc>
      </w:tr>
      <w:tr>
        <w:tc>
          <w:tcPr>
            <w:tcW w:type="dxa" w:w="4156"/>
          </w:tcPr>
          <w:p>
            <w:r>
              <w:t>限制高消费</w:t>
            </w:r>
          </w:p>
        </w:tc>
        <w:tc>
          <w:tcPr>
            <w:tcW w:type="dxa" w:w="4156"/>
          </w:tcPr>
          <w:p>
            <w:r>
              <w:t>无</w:t>
            </w:r>
          </w:p>
        </w:tc>
      </w:tr>
      <w:tr>
        <w:tc>
          <w:tcPr>
            <w:tcW w:type="dxa" w:w="4156"/>
          </w:tcPr>
          <w:p>
            <w:r>
              <w:t>破产重整</w:t>
            </w:r>
          </w:p>
        </w:tc>
        <w:tc>
          <w:tcPr>
            <w:tcW w:type="dxa" w:w="4156"/>
          </w:tcPr>
          <w:p>
            <w:r>
              <w:t>无</w:t>
            </w:r>
          </w:p>
        </w:tc>
      </w:tr>
    </w:tbl>
    <w:p>
      <w:pPr>
        <w:pStyle w:val="Heading2"/>
      </w:pPr>
      <w:r>
        <w:t>4.3 法律意见</w:t>
      </w:r>
    </w:p>
    <w:p>
      <w:r>
        <w:t>金元物业持有的上述资格证书合法有效。信用状况总体良好，具备较强的经营能力及履约能力。四项 ISO 认证均在有效期内，认证范围覆盖农贸市场管理服务核心业务。</w:t>
      </w:r>
    </w:p>
    <w:p>
      <w:pPr>
        <w:pStyle w:val="Heading2"/>
      </w:pPr>
      <w:r>
        <w:t>4.4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ISO 认证有效性</w:t>
            </w:r>
          </w:p>
        </w:tc>
        <w:tc>
          <w:tcPr>
            <w:tcW w:type="dxa" w:w="2078"/>
          </w:tcPr>
          <w:p>
            <w:r>
              <w:t>四证均在有效期内（至 2027 年）</w:t>
            </w:r>
          </w:p>
        </w:tc>
        <w:tc>
          <w:tcPr>
            <w:tcW w:type="dxa" w:w="2078"/>
          </w:tcPr>
          <w:p>
            <w:r>
              <w:t>🟢 LOW</w:t>
            </w:r>
          </w:p>
        </w:tc>
        <w:tc>
          <w:tcPr>
            <w:tcW w:type="dxa" w:w="2078"/>
          </w:tcPr>
          <w:p>
            <w:r>
              <w:t>—</w:t>
            </w:r>
          </w:p>
        </w:tc>
      </w:tr>
      <w:tr>
        <w:tc>
          <w:tcPr>
            <w:tcW w:type="dxa" w:w="2078"/>
          </w:tcPr>
          <w:p>
            <w:r>
              <w:t>信用评级</w:t>
            </w:r>
          </w:p>
        </w:tc>
        <w:tc>
          <w:tcPr>
            <w:tcW w:type="dxa" w:w="2078"/>
          </w:tcPr>
          <w:p>
            <w:r>
              <w:t>AAA 级，9 项证书</w:t>
            </w:r>
          </w:p>
        </w:tc>
        <w:tc>
          <w:tcPr>
            <w:tcW w:type="dxa" w:w="2078"/>
          </w:tcPr>
          <w:p>
            <w:r>
              <w:t>🟢 LOW</w:t>
            </w:r>
          </w:p>
        </w:tc>
        <w:tc>
          <w:tcPr>
            <w:tcW w:type="dxa" w:w="2078"/>
          </w:tcPr>
          <w:p>
            <w:r>
              <w:t>—</w:t>
            </w:r>
          </w:p>
        </w:tc>
      </w:tr>
      <w:tr>
        <w:tc>
          <w:tcPr>
            <w:tcW w:type="dxa" w:w="2078"/>
          </w:tcPr>
          <w:p>
            <w:r>
              <w:t>经营异常名录</w:t>
            </w:r>
          </w:p>
        </w:tc>
        <w:tc>
          <w:tcPr>
            <w:tcW w:type="dxa" w:w="2078"/>
          </w:tcPr>
          <w:p>
            <w:r>
              <w:t>未列入</w:t>
            </w:r>
          </w:p>
        </w:tc>
        <w:tc>
          <w:tcPr>
            <w:tcW w:type="dxa" w:w="2078"/>
          </w:tcPr>
          <w:p>
            <w:r>
              <w:t>🟢 LOW</w:t>
            </w:r>
          </w:p>
        </w:tc>
        <w:tc>
          <w:tcPr>
            <w:tcW w:type="dxa" w:w="2078"/>
          </w:tcPr>
          <w:p>
            <w:r>
              <w:t>—</w:t>
            </w:r>
          </w:p>
        </w:tc>
      </w:tr>
      <w:tr>
        <w:tc>
          <w:tcPr>
            <w:tcW w:type="dxa" w:w="2078"/>
          </w:tcPr>
          <w:p>
            <w:r>
              <w:t>失信被执行人</w:t>
            </w:r>
          </w:p>
        </w:tc>
        <w:tc>
          <w:tcPr>
            <w:tcW w:type="dxa" w:w="2078"/>
          </w:tcPr>
          <w:p>
            <w:r>
              <w:t>企业及实控人均未列入</w:t>
            </w:r>
          </w:p>
        </w:tc>
        <w:tc>
          <w:tcPr>
            <w:tcW w:type="dxa" w:w="2078"/>
          </w:tcPr>
          <w:p>
            <w:r>
              <w:t>🟢 LOW</w:t>
            </w:r>
          </w:p>
        </w:tc>
        <w:tc>
          <w:tcPr>
            <w:tcW w:type="dxa" w:w="2078"/>
          </w:tcPr>
          <w:p>
            <w:r>
              <w:t>—</w:t>
            </w:r>
          </w:p>
        </w:tc>
      </w:tr>
    </w:tbl>
    <w:p>
      <w:pPr>
        <w:pStyle w:val="Heading1"/>
      </w:pPr>
      <w:r>
        <w:t>第五章 财务状况深度分析</w:t>
      </w:r>
    </w:p>
    <w:p>
      <w:pPr>
        <w:pStyle w:val="Heading2"/>
      </w:pPr>
      <w:r>
        <w:t>5.2 法律事实核查</w:t>
      </w:r>
    </w:p>
    <w:p>
      <w:r>
        <w:rPr>
          <w:b/>
        </w:rPr>
        <w:t>数据来源：</w:t>
      </w:r>
      <w:r>
        <w:t xml:space="preserve"> 金元物业提供的未经审计财务报表（资产负债表、利润表、现金流量表）。</w:t>
      </w:r>
    </w:p>
    <w:p>
      <w:pPr>
        <w:pStyle w:val="Heading3"/>
      </w:pPr>
      <w:r>
        <w:t>5.2.1 资产负债表（2022-2024）</w:t>
      </w:r>
    </w:p>
    <w:p>
      <w:r>
        <w:t>（金额单位：元）</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项目</w:t>
            </w:r>
          </w:p>
        </w:tc>
        <w:tc>
          <w:tcPr>
            <w:tcW w:type="dxa" w:w="2078"/>
            <w:shd w:val="clear" w:color="auto" w:fill="D6E4F0"/>
          </w:tcPr>
          <w:p>
            <w:r>
              <w:rPr>
                <w:b/>
              </w:rPr>
              <w:t>2024 年期末余额</w:t>
            </w:r>
          </w:p>
        </w:tc>
        <w:tc>
          <w:tcPr>
            <w:tcW w:type="dxa" w:w="2078"/>
            <w:shd w:val="clear" w:color="auto" w:fill="D6E4F0"/>
          </w:tcPr>
          <w:p>
            <w:r>
              <w:rPr>
                <w:b/>
              </w:rPr>
              <w:t>2023 年期末余额</w:t>
            </w:r>
          </w:p>
        </w:tc>
        <w:tc>
          <w:tcPr>
            <w:tcW w:type="dxa" w:w="2078"/>
            <w:shd w:val="clear" w:color="auto" w:fill="D6E4F0"/>
          </w:tcPr>
          <w:p>
            <w:r>
              <w:rPr>
                <w:b/>
              </w:rPr>
              <w:t>2022 年期末余额</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**流动资产**</w:t>
            </w:r>
          </w:p>
        </w:tc>
        <w:tc>
          <w:tcPr>
            <w:tcW w:type="dxa" w:w="2078"/>
          </w:tcPr>
          <w:p>
            <w:r/>
          </w:p>
        </w:tc>
        <w:tc>
          <w:tcPr>
            <w:tcW w:type="dxa" w:w="2078"/>
          </w:tcPr>
          <w:p>
            <w:r/>
          </w:p>
        </w:tc>
        <w:tc>
          <w:tcPr>
            <w:tcW w:type="dxa" w:w="2078"/>
          </w:tcPr>
          <w:p>
            <w:r/>
          </w:p>
        </w:tc>
      </w:tr>
      <w:tr>
        <w:tc>
          <w:tcPr>
            <w:tcW w:type="dxa" w:w="2078"/>
          </w:tcPr>
          <w:p>
            <w:r>
              <w:t>货币资金</w:t>
            </w:r>
          </w:p>
        </w:tc>
        <w:tc>
          <w:tcPr>
            <w:tcW w:type="dxa" w:w="2078"/>
          </w:tcPr>
          <w:p>
            <w:r>
              <w:t>7,833,383.74</w:t>
            </w:r>
          </w:p>
        </w:tc>
        <w:tc>
          <w:tcPr>
            <w:tcW w:type="dxa" w:w="2078"/>
          </w:tcPr>
          <w:p>
            <w:r>
              <w:t>4,735,334.52</w:t>
            </w:r>
          </w:p>
        </w:tc>
        <w:tc>
          <w:tcPr>
            <w:tcW w:type="dxa" w:w="2078"/>
          </w:tcPr>
          <w:p>
            <w:r>
              <w:t>1,127,254.78</w:t>
            </w:r>
          </w:p>
        </w:tc>
      </w:tr>
      <w:tr>
        <w:tc>
          <w:tcPr>
            <w:tcW w:type="dxa" w:w="2078"/>
          </w:tcPr>
          <w:p>
            <w:r>
              <w:t>应收账款</w:t>
            </w:r>
          </w:p>
        </w:tc>
        <w:tc>
          <w:tcPr>
            <w:tcW w:type="dxa" w:w="2078"/>
          </w:tcPr>
          <w:p>
            <w:r>
              <w:t>6,220.00</w:t>
            </w:r>
          </w:p>
        </w:tc>
        <w:tc>
          <w:tcPr>
            <w:tcW w:type="dxa" w:w="2078"/>
          </w:tcPr>
          <w:p>
            <w:r>
              <w:t>—</w:t>
            </w:r>
          </w:p>
        </w:tc>
        <w:tc>
          <w:tcPr>
            <w:tcW w:type="dxa" w:w="2078"/>
          </w:tcPr>
          <w:p>
            <w:r>
              <w:t>—</w:t>
            </w:r>
          </w:p>
        </w:tc>
      </w:tr>
      <w:tr>
        <w:tc>
          <w:tcPr>
            <w:tcW w:type="dxa" w:w="2078"/>
          </w:tcPr>
          <w:p>
            <w:r>
              <w:t>预付账款</w:t>
            </w:r>
          </w:p>
        </w:tc>
        <w:tc>
          <w:tcPr>
            <w:tcW w:type="dxa" w:w="2078"/>
          </w:tcPr>
          <w:p>
            <w:r>
              <w:t>10,289,344.86</w:t>
            </w:r>
          </w:p>
        </w:tc>
        <w:tc>
          <w:tcPr>
            <w:tcW w:type="dxa" w:w="2078"/>
          </w:tcPr>
          <w:p>
            <w:r>
              <w:t>—</w:t>
            </w:r>
          </w:p>
        </w:tc>
        <w:tc>
          <w:tcPr>
            <w:tcW w:type="dxa" w:w="2078"/>
          </w:tcPr>
          <w:p>
            <w:r>
              <w:t>4,717,404.22</w:t>
            </w:r>
          </w:p>
        </w:tc>
      </w:tr>
      <w:tr>
        <w:tc>
          <w:tcPr>
            <w:tcW w:type="dxa" w:w="2078"/>
          </w:tcPr>
          <w:p>
            <w:r>
              <w:t>其他应收款</w:t>
            </w:r>
          </w:p>
        </w:tc>
        <w:tc>
          <w:tcPr>
            <w:tcW w:type="dxa" w:w="2078"/>
          </w:tcPr>
          <w:p>
            <w:r>
              <w:t>3,747.06</w:t>
            </w:r>
          </w:p>
        </w:tc>
        <w:tc>
          <w:tcPr>
            <w:tcW w:type="dxa" w:w="2078"/>
          </w:tcPr>
          <w:p>
            <w:r>
              <w:t>—</w:t>
            </w:r>
          </w:p>
        </w:tc>
        <w:tc>
          <w:tcPr>
            <w:tcW w:type="dxa" w:w="2078"/>
          </w:tcPr>
          <w:p>
            <w:r>
              <w:t>2,311,466.11</w:t>
            </w:r>
          </w:p>
        </w:tc>
      </w:tr>
      <w:tr>
        <w:tc>
          <w:tcPr>
            <w:tcW w:type="dxa" w:w="2078"/>
          </w:tcPr>
          <w:p>
            <w:r>
              <w:t>流动资产合计</w:t>
            </w:r>
          </w:p>
        </w:tc>
        <w:tc>
          <w:tcPr>
            <w:tcW w:type="dxa" w:w="2078"/>
          </w:tcPr>
          <w:p>
            <w:r>
              <w:t>18,132,695.66</w:t>
            </w:r>
          </w:p>
        </w:tc>
        <w:tc>
          <w:tcPr>
            <w:tcW w:type="dxa" w:w="2078"/>
          </w:tcPr>
          <w:p>
            <w:r>
              <w:t>4,735,334.52</w:t>
            </w:r>
          </w:p>
        </w:tc>
        <w:tc>
          <w:tcPr>
            <w:tcW w:type="dxa" w:w="2078"/>
          </w:tcPr>
          <w:p>
            <w:r>
              <w:t>8,156,125.11</w:t>
            </w:r>
          </w:p>
        </w:tc>
      </w:tr>
      <w:tr>
        <w:tc>
          <w:tcPr>
            <w:tcW w:type="dxa" w:w="2078"/>
          </w:tcPr>
          <w:p>
            <w:r>
              <w:t>**非流动资产**</w:t>
            </w:r>
          </w:p>
        </w:tc>
        <w:tc>
          <w:tcPr>
            <w:tcW w:type="dxa" w:w="2078"/>
          </w:tcPr>
          <w:p>
            <w:r/>
          </w:p>
        </w:tc>
        <w:tc>
          <w:tcPr>
            <w:tcW w:type="dxa" w:w="2078"/>
          </w:tcPr>
          <w:p>
            <w:r/>
          </w:p>
        </w:tc>
        <w:tc>
          <w:tcPr>
            <w:tcW w:type="dxa" w:w="2078"/>
          </w:tcPr>
          <w:p>
            <w:r/>
          </w:p>
        </w:tc>
      </w:tr>
      <w:tr>
        <w:tc>
          <w:tcPr>
            <w:tcW w:type="dxa" w:w="2078"/>
          </w:tcPr>
          <w:p>
            <w:r>
              <w:t>固定资产净额</w:t>
            </w:r>
          </w:p>
        </w:tc>
        <w:tc>
          <w:tcPr>
            <w:tcW w:type="dxa" w:w="2078"/>
          </w:tcPr>
          <w:p>
            <w:r>
              <w:t>20,521.18</w:t>
            </w:r>
          </w:p>
        </w:tc>
        <w:tc>
          <w:tcPr>
            <w:tcW w:type="dxa" w:w="2078"/>
          </w:tcPr>
          <w:p>
            <w:r>
              <w:t>—</w:t>
            </w:r>
          </w:p>
        </w:tc>
        <w:tc>
          <w:tcPr>
            <w:tcW w:type="dxa" w:w="2078"/>
          </w:tcPr>
          <w:p>
            <w:r>
              <w:t>—</w:t>
            </w:r>
          </w:p>
        </w:tc>
      </w:tr>
      <w:tr>
        <w:tc>
          <w:tcPr>
            <w:tcW w:type="dxa" w:w="2078"/>
          </w:tcPr>
          <w:p>
            <w:r>
              <w:t>长期待摊费用</w:t>
            </w:r>
          </w:p>
        </w:tc>
        <w:tc>
          <w:tcPr>
            <w:tcW w:type="dxa" w:w="2078"/>
          </w:tcPr>
          <w:p>
            <w:r>
              <w:t>5,749,969.70</w:t>
            </w:r>
          </w:p>
        </w:tc>
        <w:tc>
          <w:tcPr>
            <w:tcW w:type="dxa" w:w="2078"/>
          </w:tcPr>
          <w:p>
            <w:r>
              <w:t>4,295,161.78</w:t>
            </w:r>
          </w:p>
        </w:tc>
        <w:tc>
          <w:tcPr>
            <w:tcW w:type="dxa" w:w="2078"/>
          </w:tcPr>
          <w:p>
            <w:r>
              <w:t>18,367.85</w:t>
            </w:r>
          </w:p>
        </w:tc>
      </w:tr>
      <w:tr>
        <w:tc>
          <w:tcPr>
            <w:tcW w:type="dxa" w:w="2078"/>
          </w:tcPr>
          <w:p>
            <w:r>
              <w:t>非流动资产合计</w:t>
            </w:r>
          </w:p>
        </w:tc>
        <w:tc>
          <w:tcPr>
            <w:tcW w:type="dxa" w:w="2078"/>
          </w:tcPr>
          <w:p>
            <w:r>
              <w:t>5,749,969.70</w:t>
            </w:r>
          </w:p>
        </w:tc>
        <w:tc>
          <w:tcPr>
            <w:tcW w:type="dxa" w:w="2078"/>
          </w:tcPr>
          <w:p>
            <w:r>
              <w:t>4,295,161.78</w:t>
            </w:r>
          </w:p>
        </w:tc>
        <w:tc>
          <w:tcPr>
            <w:tcW w:type="dxa" w:w="2078"/>
          </w:tcPr>
          <w:p>
            <w:r>
              <w:t>38,889.03</w:t>
            </w:r>
          </w:p>
        </w:tc>
      </w:tr>
      <w:tr>
        <w:tc>
          <w:tcPr>
            <w:tcW w:type="dxa" w:w="2078"/>
          </w:tcPr>
          <w:p>
            <w:r>
              <w:t>**资产总计**</w:t>
            </w:r>
          </w:p>
        </w:tc>
        <w:tc>
          <w:tcPr>
            <w:tcW w:type="dxa" w:w="2078"/>
          </w:tcPr>
          <w:p>
            <w:r>
              <w:t>**23,882,665.36**</w:t>
            </w:r>
          </w:p>
        </w:tc>
        <w:tc>
          <w:tcPr>
            <w:tcW w:type="dxa" w:w="2078"/>
          </w:tcPr>
          <w:p>
            <w:r>
              <w:t>**9,030,496.30**</w:t>
            </w:r>
          </w:p>
        </w:tc>
        <w:tc>
          <w:tcPr>
            <w:tcW w:type="dxa" w:w="2078"/>
          </w:tcPr>
          <w:p>
            <w:r>
              <w:t>**8,195,014.14**</w:t>
            </w:r>
          </w:p>
        </w:tc>
      </w:tr>
      <w:tr>
        <w:tc>
          <w:tcPr>
            <w:tcW w:type="dxa" w:w="2078"/>
          </w:tcPr>
          <w:p>
            <w:r>
              <w:t>**流动负债**</w:t>
            </w:r>
          </w:p>
        </w:tc>
        <w:tc>
          <w:tcPr>
            <w:tcW w:type="dxa" w:w="2078"/>
          </w:tcPr>
          <w:p>
            <w:r/>
          </w:p>
        </w:tc>
        <w:tc>
          <w:tcPr>
            <w:tcW w:type="dxa" w:w="2078"/>
          </w:tcPr>
          <w:p>
            <w:r/>
          </w:p>
        </w:tc>
        <w:tc>
          <w:tcPr>
            <w:tcW w:type="dxa" w:w="2078"/>
          </w:tcPr>
          <w:p>
            <w:r/>
          </w:p>
        </w:tc>
      </w:tr>
      <w:tr>
        <w:tc>
          <w:tcPr>
            <w:tcW w:type="dxa" w:w="2078"/>
          </w:tcPr>
          <w:p>
            <w:r>
              <w:t>应缴税费</w:t>
            </w:r>
          </w:p>
        </w:tc>
        <w:tc>
          <w:tcPr>
            <w:tcW w:type="dxa" w:w="2078"/>
          </w:tcPr>
          <w:p>
            <w:r>
              <w:t>23,395.72</w:t>
            </w:r>
          </w:p>
        </w:tc>
        <w:tc>
          <w:tcPr>
            <w:tcW w:type="dxa" w:w="2078"/>
          </w:tcPr>
          <w:p>
            <w:r>
              <w:t>7,643.29</w:t>
            </w:r>
          </w:p>
        </w:tc>
        <w:tc>
          <w:tcPr>
            <w:tcW w:type="dxa" w:w="2078"/>
          </w:tcPr>
          <w:p>
            <w:r>
              <w:t>15,417.46</w:t>
            </w:r>
          </w:p>
        </w:tc>
      </w:tr>
      <w:tr>
        <w:tc>
          <w:tcPr>
            <w:tcW w:type="dxa" w:w="2078"/>
          </w:tcPr>
          <w:p>
            <w:r>
              <w:t>其他应付款</w:t>
            </w:r>
          </w:p>
        </w:tc>
        <w:tc>
          <w:tcPr>
            <w:tcW w:type="dxa" w:w="2078"/>
          </w:tcPr>
          <w:p>
            <w:r>
              <w:t>7,343,078.02</w:t>
            </w:r>
          </w:p>
        </w:tc>
        <w:tc>
          <w:tcPr>
            <w:tcW w:type="dxa" w:w="2078"/>
          </w:tcPr>
          <w:p>
            <w:r>
              <w:t>—</w:t>
            </w:r>
          </w:p>
        </w:tc>
        <w:tc>
          <w:tcPr>
            <w:tcW w:type="dxa" w:w="2078"/>
          </w:tcPr>
          <w:p>
            <w:r>
              <w:t>—</w:t>
            </w:r>
          </w:p>
        </w:tc>
      </w:tr>
      <w:tr>
        <w:tc>
          <w:tcPr>
            <w:tcW w:type="dxa" w:w="2078"/>
          </w:tcPr>
          <w:p>
            <w:r>
              <w:t>流动负债合计</w:t>
            </w:r>
          </w:p>
        </w:tc>
        <w:tc>
          <w:tcPr>
            <w:tcW w:type="dxa" w:w="2078"/>
          </w:tcPr>
          <w:p>
            <w:r>
              <w:t>7,366,473.74</w:t>
            </w:r>
          </w:p>
        </w:tc>
        <w:tc>
          <w:tcPr>
            <w:tcW w:type="dxa" w:w="2078"/>
          </w:tcPr>
          <w:p>
            <w:r>
              <w:t>7,643.29</w:t>
            </w:r>
          </w:p>
        </w:tc>
        <w:tc>
          <w:tcPr>
            <w:tcW w:type="dxa" w:w="2078"/>
          </w:tcPr>
          <w:p>
            <w:r>
              <w:t>15,417.46</w:t>
            </w:r>
          </w:p>
        </w:tc>
      </w:tr>
      <w:tr>
        <w:tc>
          <w:tcPr>
            <w:tcW w:type="dxa" w:w="2078"/>
          </w:tcPr>
          <w:p>
            <w:r>
              <w:t>**负债合计**</w:t>
            </w:r>
          </w:p>
        </w:tc>
        <w:tc>
          <w:tcPr>
            <w:tcW w:type="dxa" w:w="2078"/>
          </w:tcPr>
          <w:p>
            <w:r>
              <w:t>**7,366,473.74**</w:t>
            </w:r>
          </w:p>
        </w:tc>
        <w:tc>
          <w:tcPr>
            <w:tcW w:type="dxa" w:w="2078"/>
          </w:tcPr>
          <w:p>
            <w:r>
              <w:t>**7,643.29**</w:t>
            </w:r>
          </w:p>
        </w:tc>
        <w:tc>
          <w:tcPr>
            <w:tcW w:type="dxa" w:w="2078"/>
          </w:tcPr>
          <w:p>
            <w:r>
              <w:t>**15,417.46**</w:t>
            </w:r>
          </w:p>
        </w:tc>
      </w:tr>
      <w:tr>
        <w:tc>
          <w:tcPr>
            <w:tcW w:type="dxa" w:w="2078"/>
          </w:tcPr>
          <w:p>
            <w:r>
              <w:t>**所有者权益**</w:t>
            </w:r>
          </w:p>
        </w:tc>
        <w:tc>
          <w:tcPr>
            <w:tcW w:type="dxa" w:w="2078"/>
          </w:tcPr>
          <w:p>
            <w:r/>
          </w:p>
        </w:tc>
        <w:tc>
          <w:tcPr>
            <w:tcW w:type="dxa" w:w="2078"/>
          </w:tcPr>
          <w:p>
            <w:r/>
          </w:p>
        </w:tc>
        <w:tc>
          <w:tcPr>
            <w:tcW w:type="dxa" w:w="2078"/>
          </w:tcPr>
          <w:p>
            <w:r/>
          </w:p>
        </w:tc>
      </w:tr>
      <w:tr>
        <w:tc>
          <w:tcPr>
            <w:tcW w:type="dxa" w:w="2078"/>
          </w:tcPr>
          <w:p>
            <w:r>
              <w:t>实收资本</w:t>
            </w:r>
          </w:p>
        </w:tc>
        <w:tc>
          <w:tcPr>
            <w:tcW w:type="dxa" w:w="2078"/>
          </w:tcPr>
          <w:p>
            <w:r>
              <w:t>20,010,000.00</w:t>
            </w:r>
          </w:p>
        </w:tc>
        <w:tc>
          <w:tcPr>
            <w:tcW w:type="dxa" w:w="2078"/>
          </w:tcPr>
          <w:p>
            <w:r>
              <w:t>10,000,000.00</w:t>
            </w:r>
          </w:p>
        </w:tc>
        <w:tc>
          <w:tcPr>
            <w:tcW w:type="dxa" w:w="2078"/>
          </w:tcPr>
          <w:p>
            <w:r>
              <w:t>10,000,000.00</w:t>
            </w:r>
          </w:p>
        </w:tc>
      </w:tr>
      <w:tr>
        <w:tc>
          <w:tcPr>
            <w:tcW w:type="dxa" w:w="2078"/>
          </w:tcPr>
          <w:p>
            <w:r>
              <w:t>未分配利润</w:t>
            </w:r>
          </w:p>
        </w:tc>
        <w:tc>
          <w:tcPr>
            <w:tcW w:type="dxa" w:w="2078"/>
          </w:tcPr>
          <w:p>
            <w:r>
              <w:t>-3,493,808.38</w:t>
            </w:r>
          </w:p>
        </w:tc>
        <w:tc>
          <w:tcPr>
            <w:tcW w:type="dxa" w:w="2078"/>
          </w:tcPr>
          <w:p>
            <w:r>
              <w:t>-977,146.99</w:t>
            </w:r>
          </w:p>
        </w:tc>
        <w:tc>
          <w:tcPr>
            <w:tcW w:type="dxa" w:w="2078"/>
          </w:tcPr>
          <w:p>
            <w:r>
              <w:t>-1,820,403.32</w:t>
            </w:r>
          </w:p>
        </w:tc>
      </w:tr>
      <w:tr>
        <w:tc>
          <w:tcPr>
            <w:tcW w:type="dxa" w:w="2078"/>
          </w:tcPr>
          <w:p>
            <w:r>
              <w:t>所有者权益合计</w:t>
            </w:r>
          </w:p>
        </w:tc>
        <w:tc>
          <w:tcPr>
            <w:tcW w:type="dxa" w:w="2078"/>
          </w:tcPr>
          <w:p>
            <w:r>
              <w:t>**16,516,191.62**</w:t>
            </w:r>
          </w:p>
        </w:tc>
        <w:tc>
          <w:tcPr>
            <w:tcW w:type="dxa" w:w="2078"/>
          </w:tcPr>
          <w:p>
            <w:r>
              <w:t>**9,022,853.01**</w:t>
            </w:r>
          </w:p>
        </w:tc>
        <w:tc>
          <w:tcPr>
            <w:tcW w:type="dxa" w:w="2078"/>
          </w:tcPr>
          <w:p>
            <w:r>
              <w:t>**8,179,596.68**</w:t>
            </w:r>
          </w:p>
        </w:tc>
      </w:tr>
    </w:tbl>
    <w:p>
      <w:pPr>
        <w:pStyle w:val="Heading3"/>
      </w:pPr>
      <w:r>
        <w:t>5.2.2 利润表（2022-2024）</w:t>
      </w:r>
    </w:p>
    <w:p>
      <w:r>
        <w:t>（金额单位：元）</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项目</w:t>
            </w:r>
          </w:p>
        </w:tc>
        <w:tc>
          <w:tcPr>
            <w:tcW w:type="dxa" w:w="2078"/>
            <w:shd w:val="clear" w:color="auto" w:fill="D6E4F0"/>
          </w:tcPr>
          <w:p>
            <w:r>
              <w:rPr>
                <w:b/>
              </w:rPr>
              <w:t>2024 年</w:t>
            </w:r>
          </w:p>
        </w:tc>
        <w:tc>
          <w:tcPr>
            <w:tcW w:type="dxa" w:w="2078"/>
            <w:shd w:val="clear" w:color="auto" w:fill="D6E4F0"/>
          </w:tcPr>
          <w:p>
            <w:r>
              <w:rPr>
                <w:b/>
              </w:rPr>
              <w:t>2023 年</w:t>
            </w:r>
          </w:p>
        </w:tc>
        <w:tc>
          <w:tcPr>
            <w:tcW w:type="dxa" w:w="2078"/>
            <w:shd w:val="clear" w:color="auto" w:fill="D6E4F0"/>
          </w:tcPr>
          <w:p>
            <w:r>
              <w:rPr>
                <w:b/>
              </w:rPr>
              <w:t>2022 年</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营业收入</w:t>
            </w:r>
          </w:p>
        </w:tc>
        <w:tc>
          <w:tcPr>
            <w:tcW w:type="dxa" w:w="2078"/>
          </w:tcPr>
          <w:p>
            <w:r>
              <w:t>13,283,162.91</w:t>
            </w:r>
          </w:p>
        </w:tc>
        <w:tc>
          <w:tcPr>
            <w:tcW w:type="dxa" w:w="2078"/>
          </w:tcPr>
          <w:p>
            <w:r>
              <w:t>14,034,176.26</w:t>
            </w:r>
          </w:p>
        </w:tc>
        <w:tc>
          <w:tcPr>
            <w:tcW w:type="dxa" w:w="2078"/>
          </w:tcPr>
          <w:p>
            <w:r>
              <w:t>13,606,331.69</w:t>
            </w:r>
          </w:p>
        </w:tc>
      </w:tr>
      <w:tr>
        <w:tc>
          <w:tcPr>
            <w:tcW w:type="dxa" w:w="2078"/>
          </w:tcPr>
          <w:p>
            <w:r>
              <w:t>减：税金及附加</w:t>
            </w:r>
          </w:p>
        </w:tc>
        <w:tc>
          <w:tcPr>
            <w:tcW w:type="dxa" w:w="2078"/>
          </w:tcPr>
          <w:p>
            <w:r>
              <w:t>17,959.66</w:t>
            </w:r>
          </w:p>
        </w:tc>
        <w:tc>
          <w:tcPr>
            <w:tcW w:type="dxa" w:w="2078"/>
          </w:tcPr>
          <w:p>
            <w:r>
              <w:t>12,654.83</w:t>
            </w:r>
          </w:p>
        </w:tc>
        <w:tc>
          <w:tcPr>
            <w:tcW w:type="dxa" w:w="2078"/>
          </w:tcPr>
          <w:p>
            <w:r>
              <w:t>13,807.23</w:t>
            </w:r>
          </w:p>
        </w:tc>
      </w:tr>
      <w:tr>
        <w:tc>
          <w:tcPr>
            <w:tcW w:type="dxa" w:w="2078"/>
          </w:tcPr>
          <w:p>
            <w:r>
              <w:t>减：销售费用</w:t>
            </w:r>
          </w:p>
        </w:tc>
        <w:tc>
          <w:tcPr>
            <w:tcW w:type="dxa" w:w="2078"/>
          </w:tcPr>
          <w:p>
            <w:r>
              <w:t>19,994.00</w:t>
            </w:r>
          </w:p>
        </w:tc>
        <w:tc>
          <w:tcPr>
            <w:tcW w:type="dxa" w:w="2078"/>
          </w:tcPr>
          <w:p>
            <w:r>
              <w:t>—</w:t>
            </w:r>
          </w:p>
        </w:tc>
        <w:tc>
          <w:tcPr>
            <w:tcW w:type="dxa" w:w="2078"/>
          </w:tcPr>
          <w:p>
            <w:r>
              <w:t>—</w:t>
            </w:r>
          </w:p>
        </w:tc>
      </w:tr>
      <w:tr>
        <w:tc>
          <w:tcPr>
            <w:tcW w:type="dxa" w:w="2078"/>
          </w:tcPr>
          <w:p>
            <w:r>
              <w:t>减：管理费用</w:t>
            </w:r>
          </w:p>
        </w:tc>
        <w:tc>
          <w:tcPr>
            <w:tcW w:type="dxa" w:w="2078"/>
          </w:tcPr>
          <w:p>
            <w:r>
              <w:t>15,758,916.11</w:t>
            </w:r>
          </w:p>
        </w:tc>
        <w:tc>
          <w:tcPr>
            <w:tcW w:type="dxa" w:w="2078"/>
          </w:tcPr>
          <w:p>
            <w:r>
              <w:t>13,061,435.78</w:t>
            </w:r>
          </w:p>
        </w:tc>
        <w:tc>
          <w:tcPr>
            <w:tcW w:type="dxa" w:w="2078"/>
          </w:tcPr>
          <w:p>
            <w:r>
              <w:t>12,751,558.83</w:t>
            </w:r>
          </w:p>
        </w:tc>
      </w:tr>
      <w:tr>
        <w:tc>
          <w:tcPr>
            <w:tcW w:type="dxa" w:w="2078"/>
          </w:tcPr>
          <w:p>
            <w:r>
              <w:t>减：财务费用</w:t>
            </w:r>
          </w:p>
        </w:tc>
        <w:tc>
          <w:tcPr>
            <w:tcW w:type="dxa" w:w="2078"/>
          </w:tcPr>
          <w:p>
            <w:r>
              <w:t>-4,189.60</w:t>
            </w:r>
          </w:p>
        </w:tc>
        <w:tc>
          <w:tcPr>
            <w:tcW w:type="dxa" w:w="2078"/>
          </w:tcPr>
          <w:p>
            <w:r>
              <w:t>-948.49</w:t>
            </w:r>
          </w:p>
        </w:tc>
        <w:tc>
          <w:tcPr>
            <w:tcW w:type="dxa" w:w="2078"/>
          </w:tcPr>
          <w:p>
            <w:r>
              <w:t>-665.23</w:t>
            </w:r>
          </w:p>
        </w:tc>
      </w:tr>
      <w:tr>
        <w:tc>
          <w:tcPr>
            <w:tcW w:type="dxa" w:w="2078"/>
          </w:tcPr>
          <w:p>
            <w:r>
              <w:t>营业利润</w:t>
            </w:r>
          </w:p>
        </w:tc>
        <w:tc>
          <w:tcPr>
            <w:tcW w:type="dxa" w:w="2078"/>
          </w:tcPr>
          <w:p>
            <w:r>
              <w:t>**-2,509,517.26**</w:t>
            </w:r>
          </w:p>
        </w:tc>
        <w:tc>
          <w:tcPr>
            <w:tcW w:type="dxa" w:w="2078"/>
          </w:tcPr>
          <w:p>
            <w:r>
              <w:t>961,034.14</w:t>
            </w:r>
          </w:p>
        </w:tc>
        <w:tc>
          <w:tcPr>
            <w:tcW w:type="dxa" w:w="2078"/>
          </w:tcPr>
          <w:p>
            <w:r>
              <w:t>841,630.86</w:t>
            </w:r>
          </w:p>
        </w:tc>
      </w:tr>
      <w:tr>
        <w:tc>
          <w:tcPr>
            <w:tcW w:type="dxa" w:w="2078"/>
          </w:tcPr>
          <w:p>
            <w:r>
              <w:t>加：营业外收入</w:t>
            </w:r>
          </w:p>
        </w:tc>
        <w:tc>
          <w:tcPr>
            <w:tcW w:type="dxa" w:w="2078"/>
          </w:tcPr>
          <w:p>
            <w:r>
              <w:t>2,855.87</w:t>
            </w:r>
          </w:p>
        </w:tc>
        <w:tc>
          <w:tcPr>
            <w:tcW w:type="dxa" w:w="2078"/>
          </w:tcPr>
          <w:p>
            <w:r>
              <w:t>38,362.69</w:t>
            </w:r>
          </w:p>
        </w:tc>
        <w:tc>
          <w:tcPr>
            <w:tcW w:type="dxa" w:w="2078"/>
          </w:tcPr>
          <w:p>
            <w:r>
              <w:t>74,923.22</w:t>
            </w:r>
          </w:p>
        </w:tc>
      </w:tr>
      <w:tr>
        <w:tc>
          <w:tcPr>
            <w:tcW w:type="dxa" w:w="2078"/>
          </w:tcPr>
          <w:p>
            <w:r>
              <w:t>减：营业外支出</w:t>
            </w:r>
          </w:p>
        </w:tc>
        <w:tc>
          <w:tcPr>
            <w:tcW w:type="dxa" w:w="2078"/>
          </w:tcPr>
          <w:p>
            <w:r>
              <w:t>10,000.00</w:t>
            </w:r>
          </w:p>
        </w:tc>
        <w:tc>
          <w:tcPr>
            <w:tcW w:type="dxa" w:w="2078"/>
          </w:tcPr>
          <w:p>
            <w:r>
              <w:t>897.48</w:t>
            </w:r>
          </w:p>
        </w:tc>
        <w:tc>
          <w:tcPr>
            <w:tcW w:type="dxa" w:w="2078"/>
          </w:tcPr>
          <w:p>
            <w:r>
              <w:t>147.62</w:t>
            </w:r>
          </w:p>
        </w:tc>
      </w:tr>
      <w:tr>
        <w:tc>
          <w:tcPr>
            <w:tcW w:type="dxa" w:w="2078"/>
          </w:tcPr>
          <w:p>
            <w:r>
              <w:t>**利润总额**</w:t>
            </w:r>
          </w:p>
        </w:tc>
        <w:tc>
          <w:tcPr>
            <w:tcW w:type="dxa" w:w="2078"/>
          </w:tcPr>
          <w:p>
            <w:r>
              <w:t>**-2,516,661.39**</w:t>
            </w:r>
          </w:p>
        </w:tc>
        <w:tc>
          <w:tcPr>
            <w:tcW w:type="dxa" w:w="2078"/>
          </w:tcPr>
          <w:p>
            <w:r>
              <w:t>**998,499.35**</w:t>
            </w:r>
          </w:p>
        </w:tc>
        <w:tc>
          <w:tcPr>
            <w:tcW w:type="dxa" w:w="2078"/>
          </w:tcPr>
          <w:p>
            <w:r>
              <w:t>**916,406.46**</w:t>
            </w:r>
          </w:p>
        </w:tc>
      </w:tr>
      <w:tr>
        <w:tc>
          <w:tcPr>
            <w:tcW w:type="dxa" w:w="2078"/>
          </w:tcPr>
          <w:p>
            <w:r>
              <w:t>减：所得税费用</w:t>
            </w:r>
          </w:p>
        </w:tc>
        <w:tc>
          <w:tcPr>
            <w:tcW w:type="dxa" w:w="2078"/>
          </w:tcPr>
          <w:p>
            <w:r>
              <w:t>—</w:t>
            </w:r>
          </w:p>
        </w:tc>
        <w:tc>
          <w:tcPr>
            <w:tcW w:type="dxa" w:w="2078"/>
          </w:tcPr>
          <w:p>
            <w:r>
              <w:t>—</w:t>
            </w:r>
          </w:p>
        </w:tc>
        <w:tc>
          <w:tcPr>
            <w:tcW w:type="dxa" w:w="2078"/>
          </w:tcPr>
          <w:p>
            <w:r>
              <w:t>—</w:t>
            </w:r>
          </w:p>
        </w:tc>
      </w:tr>
      <w:tr>
        <w:tc>
          <w:tcPr>
            <w:tcW w:type="dxa" w:w="2078"/>
          </w:tcPr>
          <w:p>
            <w:r>
              <w:t>**净利润**</w:t>
            </w:r>
          </w:p>
        </w:tc>
        <w:tc>
          <w:tcPr>
            <w:tcW w:type="dxa" w:w="2078"/>
          </w:tcPr>
          <w:p>
            <w:r>
              <w:t>**-2,516,661.39**</w:t>
            </w:r>
          </w:p>
        </w:tc>
        <w:tc>
          <w:tcPr>
            <w:tcW w:type="dxa" w:w="2078"/>
          </w:tcPr>
          <w:p>
            <w:r>
              <w:t>**998,499.35**</w:t>
            </w:r>
          </w:p>
        </w:tc>
        <w:tc>
          <w:tcPr>
            <w:tcW w:type="dxa" w:w="2078"/>
          </w:tcPr>
          <w:p>
            <w:r>
              <w:t>**916,406.46**</w:t>
            </w:r>
          </w:p>
        </w:tc>
      </w:tr>
    </w:tbl>
    <w:p>
      <w:pPr>
        <w:pStyle w:val="Heading3"/>
      </w:pPr>
      <w:r>
        <w:t>5.2.3 现金流量表（2024 年度）</w:t>
      </w:r>
    </w:p>
    <w:p>
      <w:r>
        <w:t>（金额单位：元）</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项目</w:t>
            </w:r>
          </w:p>
        </w:tc>
        <w:tc>
          <w:tcPr>
            <w:tcW w:type="dxa" w:w="2771"/>
            <w:shd w:val="clear" w:color="auto" w:fill="D6E4F0"/>
          </w:tcPr>
          <w:p>
            <w:r>
              <w:rPr>
                <w:b/>
              </w:rPr>
              <w:t>本年累计金额</w:t>
            </w:r>
          </w:p>
        </w:tc>
        <w:tc>
          <w:tcPr>
            <w:tcW w:type="dxa" w:w="2771"/>
            <w:shd w:val="clear" w:color="auto" w:fill="D6E4F0"/>
          </w:tcPr>
          <w:p>
            <w:r>
              <w:rPr>
                <w:b/>
              </w:rPr>
              <w:t>上年同期累计</w:t>
            </w:r>
          </w:p>
        </w:tc>
      </w:tr>
      <w:tr>
        <w:tc>
          <w:tcPr>
            <w:tcW w:type="dxa" w:w="2771"/>
          </w:tcPr>
          <w:p>
            <w:r>
              <w:t>------</w:t>
            </w:r>
          </w:p>
        </w:tc>
        <w:tc>
          <w:tcPr>
            <w:tcW w:type="dxa" w:w="2771"/>
          </w:tcPr>
          <w:p>
            <w:r>
              <w:t>------------</w:t>
            </w:r>
          </w:p>
        </w:tc>
        <w:tc>
          <w:tcPr>
            <w:tcW w:type="dxa" w:w="2771"/>
          </w:tcPr>
          <w:p>
            <w:r>
              <w:t>------------</w:t>
            </w:r>
          </w:p>
        </w:tc>
      </w:tr>
      <w:tr>
        <w:tc>
          <w:tcPr>
            <w:tcW w:type="dxa" w:w="2771"/>
          </w:tcPr>
          <w:p>
            <w:r>
              <w:t>销售商品、提供劳务收到的现金</w:t>
            </w:r>
          </w:p>
        </w:tc>
        <w:tc>
          <w:tcPr>
            <w:tcW w:type="dxa" w:w="2771"/>
          </w:tcPr>
          <w:p>
            <w:r>
              <w:t>14,167,166.18</w:t>
            </w:r>
          </w:p>
        </w:tc>
        <w:tc>
          <w:tcPr>
            <w:tcW w:type="dxa" w:w="2771"/>
          </w:tcPr>
          <w:p>
            <w:r>
              <w:t>14,900,707.47</w:t>
            </w:r>
          </w:p>
        </w:tc>
      </w:tr>
      <w:tr>
        <w:tc>
          <w:tcPr>
            <w:tcW w:type="dxa" w:w="2771"/>
          </w:tcPr>
          <w:p>
            <w:r>
              <w:t>收到其他与经营活动有关的现金</w:t>
            </w:r>
          </w:p>
        </w:tc>
        <w:tc>
          <w:tcPr>
            <w:tcW w:type="dxa" w:w="2771"/>
          </w:tcPr>
          <w:p>
            <w:r>
              <w:t>126,508,414.64</w:t>
            </w:r>
          </w:p>
        </w:tc>
        <w:tc>
          <w:tcPr>
            <w:tcW w:type="dxa" w:w="2771"/>
          </w:tcPr>
          <w:p>
            <w:r>
              <w:t>91,947,022.76</w:t>
            </w:r>
          </w:p>
        </w:tc>
      </w:tr>
      <w:tr>
        <w:tc>
          <w:tcPr>
            <w:tcW w:type="dxa" w:w="2771"/>
          </w:tcPr>
          <w:p>
            <w:r>
              <w:t>**经营活动现金流入小计**</w:t>
            </w:r>
          </w:p>
        </w:tc>
        <w:tc>
          <w:tcPr>
            <w:tcW w:type="dxa" w:w="2771"/>
          </w:tcPr>
          <w:p>
            <w:r>
              <w:t>**140,675,580.82**</w:t>
            </w:r>
          </w:p>
        </w:tc>
        <w:tc>
          <w:tcPr>
            <w:tcW w:type="dxa" w:w="2771"/>
          </w:tcPr>
          <w:p>
            <w:r>
              <w:t>**106,847,730.23**</w:t>
            </w:r>
          </w:p>
        </w:tc>
      </w:tr>
      <w:tr>
        <w:tc>
          <w:tcPr>
            <w:tcW w:type="dxa" w:w="2771"/>
          </w:tcPr>
          <w:p>
            <w:r>
              <w:t>购买商品、接受劳务支付的现金</w:t>
            </w:r>
          </w:p>
        </w:tc>
        <w:tc>
          <w:tcPr>
            <w:tcW w:type="dxa" w:w="2771"/>
          </w:tcPr>
          <w:p>
            <w:r>
              <w:t>71,439,407.06</w:t>
            </w:r>
          </w:p>
        </w:tc>
        <w:tc>
          <w:tcPr>
            <w:tcW w:type="dxa" w:w="2771"/>
          </w:tcPr>
          <w:p>
            <w:r>
              <w:t>68,811,709.68</w:t>
            </w:r>
          </w:p>
        </w:tc>
      </w:tr>
      <w:tr>
        <w:tc>
          <w:tcPr>
            <w:tcW w:type="dxa" w:w="2771"/>
          </w:tcPr>
          <w:p>
            <w:r>
              <w:t>支付给职工以及为职工支付的现金</w:t>
            </w:r>
          </w:p>
        </w:tc>
        <w:tc>
          <w:tcPr>
            <w:tcW w:type="dxa" w:w="2771"/>
          </w:tcPr>
          <w:p>
            <w:r>
              <w:t>1,701,543.31</w:t>
            </w:r>
          </w:p>
        </w:tc>
        <w:tc>
          <w:tcPr>
            <w:tcW w:type="dxa" w:w="2771"/>
          </w:tcPr>
          <w:p>
            <w:r>
              <w:t>1,750,760.21</w:t>
            </w:r>
          </w:p>
        </w:tc>
      </w:tr>
      <w:tr>
        <w:tc>
          <w:tcPr>
            <w:tcW w:type="dxa" w:w="2771"/>
          </w:tcPr>
          <w:p>
            <w:r>
              <w:t>支付的各项税费</w:t>
            </w:r>
          </w:p>
        </w:tc>
        <w:tc>
          <w:tcPr>
            <w:tcW w:type="dxa" w:w="2771"/>
          </w:tcPr>
          <w:p>
            <w:r>
              <w:t>301,536.41</w:t>
            </w:r>
          </w:p>
        </w:tc>
        <w:tc>
          <w:tcPr>
            <w:tcW w:type="dxa" w:w="2771"/>
          </w:tcPr>
          <w:p>
            <w:r>
              <w:t>228,673.46</w:t>
            </w:r>
          </w:p>
        </w:tc>
      </w:tr>
      <w:tr>
        <w:tc>
          <w:tcPr>
            <w:tcW w:type="dxa" w:w="2771"/>
          </w:tcPr>
          <w:p>
            <w:r>
              <w:t>支付其他与经营活动有关的现金</w:t>
            </w:r>
          </w:p>
        </w:tc>
        <w:tc>
          <w:tcPr>
            <w:tcW w:type="dxa" w:w="2771"/>
          </w:tcPr>
          <w:p>
            <w:r>
              <w:t>73,904,893.22</w:t>
            </w:r>
          </w:p>
        </w:tc>
        <w:tc>
          <w:tcPr>
            <w:tcW w:type="dxa" w:w="2771"/>
          </w:tcPr>
          <w:p>
            <w:r>
              <w:t>34,916,939.56</w:t>
            </w:r>
          </w:p>
        </w:tc>
      </w:tr>
      <w:tr>
        <w:tc>
          <w:tcPr>
            <w:tcW w:type="dxa" w:w="2771"/>
          </w:tcPr>
          <w:p>
            <w:r>
              <w:t>**经营活动现金流出小计**</w:t>
            </w:r>
          </w:p>
        </w:tc>
        <w:tc>
          <w:tcPr>
            <w:tcW w:type="dxa" w:w="2771"/>
          </w:tcPr>
          <w:p>
            <w:r>
              <w:t>**147,347,380.00**</w:t>
            </w:r>
          </w:p>
        </w:tc>
        <w:tc>
          <w:tcPr>
            <w:tcW w:type="dxa" w:w="2771"/>
          </w:tcPr>
          <w:p>
            <w:r>
              <w:t>**105,708,082.91**</w:t>
            </w:r>
          </w:p>
        </w:tc>
      </w:tr>
      <w:tr>
        <w:tc>
          <w:tcPr>
            <w:tcW w:type="dxa" w:w="2771"/>
          </w:tcPr>
          <w:p>
            <w:r>
              <w:t>**经营活动现金流量净额**</w:t>
            </w:r>
          </w:p>
        </w:tc>
        <w:tc>
          <w:tcPr>
            <w:tcW w:type="dxa" w:w="2771"/>
          </w:tcPr>
          <w:p>
            <w:r>
              <w:t>**-6,671,799.18**</w:t>
            </w:r>
          </w:p>
        </w:tc>
        <w:tc>
          <w:tcPr>
            <w:tcW w:type="dxa" w:w="2771"/>
          </w:tcPr>
          <w:p>
            <w:r>
              <w:t>**1,139,647.32**</w:t>
            </w:r>
          </w:p>
        </w:tc>
      </w:tr>
      <w:tr>
        <w:tc>
          <w:tcPr>
            <w:tcW w:type="dxa" w:w="2771"/>
          </w:tcPr>
          <w:p>
            <w:r>
              <w:t>投资活动现金流出小计</w:t>
            </w:r>
          </w:p>
        </w:tc>
        <w:tc>
          <w:tcPr>
            <w:tcW w:type="dxa" w:w="2771"/>
          </w:tcPr>
          <w:p>
            <w:r>
              <w:t>240,151.60</w:t>
            </w:r>
          </w:p>
        </w:tc>
        <w:tc>
          <w:tcPr>
            <w:tcW w:type="dxa" w:w="2771"/>
          </w:tcPr>
          <w:p>
            <w:r>
              <w:t>1,860,846.32</w:t>
            </w:r>
          </w:p>
        </w:tc>
      </w:tr>
      <w:tr>
        <w:tc>
          <w:tcPr>
            <w:tcW w:type="dxa" w:w="2771"/>
          </w:tcPr>
          <w:p>
            <w:r>
              <w:t>**投资活动现金流量净额**</w:t>
            </w:r>
          </w:p>
        </w:tc>
        <w:tc>
          <w:tcPr>
            <w:tcW w:type="dxa" w:w="2771"/>
          </w:tcPr>
          <w:p>
            <w:r>
              <w:t>**-240,151.60**</w:t>
            </w:r>
          </w:p>
        </w:tc>
        <w:tc>
          <w:tcPr>
            <w:tcW w:type="dxa" w:w="2771"/>
          </w:tcPr>
          <w:p>
            <w:r>
              <w:t>**-1,860,846.32**</w:t>
            </w:r>
          </w:p>
        </w:tc>
      </w:tr>
      <w:tr>
        <w:tc>
          <w:tcPr>
            <w:tcW w:type="dxa" w:w="2771"/>
          </w:tcPr>
          <w:p>
            <w:r>
              <w:t>吸收投资收到的现金</w:t>
            </w:r>
          </w:p>
        </w:tc>
        <w:tc>
          <w:tcPr>
            <w:tcW w:type="dxa" w:w="2771"/>
          </w:tcPr>
          <w:p>
            <w:r>
              <w:t>10,010,000.00</w:t>
            </w:r>
          </w:p>
        </w:tc>
        <w:tc>
          <w:tcPr>
            <w:tcW w:type="dxa" w:w="2771"/>
          </w:tcPr>
          <w:p>
            <w:r>
              <w:t>—</w:t>
            </w:r>
          </w:p>
        </w:tc>
      </w:tr>
      <w:tr>
        <w:tc>
          <w:tcPr>
            <w:tcW w:type="dxa" w:w="2771"/>
          </w:tcPr>
          <w:p>
            <w:r>
              <w:t>分配股利支付的现金</w:t>
            </w:r>
          </w:p>
        </w:tc>
        <w:tc>
          <w:tcPr>
            <w:tcW w:type="dxa" w:w="2771"/>
          </w:tcPr>
          <w:p>
            <w:r>
              <w:t>—</w:t>
            </w:r>
          </w:p>
        </w:tc>
        <w:tc>
          <w:tcPr>
            <w:tcW w:type="dxa" w:w="2771"/>
          </w:tcPr>
          <w:p>
            <w:r>
              <w:t>152,272.19</w:t>
            </w:r>
          </w:p>
        </w:tc>
      </w:tr>
      <w:tr>
        <w:tc>
          <w:tcPr>
            <w:tcW w:type="dxa" w:w="2771"/>
          </w:tcPr>
          <w:p>
            <w:r>
              <w:t>**筹资活动现金流量净额**</w:t>
            </w:r>
          </w:p>
        </w:tc>
        <w:tc>
          <w:tcPr>
            <w:tcW w:type="dxa" w:w="2771"/>
          </w:tcPr>
          <w:p>
            <w:r>
              <w:t>**10,010,000.00**</w:t>
            </w:r>
          </w:p>
        </w:tc>
        <w:tc>
          <w:tcPr>
            <w:tcW w:type="dxa" w:w="2771"/>
          </w:tcPr>
          <w:p>
            <w:r>
              <w:t>**-152,272.19**</w:t>
            </w:r>
          </w:p>
        </w:tc>
      </w:tr>
      <w:tr>
        <w:tc>
          <w:tcPr>
            <w:tcW w:type="dxa" w:w="2771"/>
          </w:tcPr>
          <w:p>
            <w:r>
              <w:t>**现金净增加额**</w:t>
            </w:r>
          </w:p>
        </w:tc>
        <w:tc>
          <w:tcPr>
            <w:tcW w:type="dxa" w:w="2771"/>
          </w:tcPr>
          <w:p>
            <w:r>
              <w:t>**3,098,049.22**</w:t>
            </w:r>
          </w:p>
        </w:tc>
        <w:tc>
          <w:tcPr>
            <w:tcW w:type="dxa" w:w="2771"/>
          </w:tcPr>
          <w:p>
            <w:r>
              <w:t>**-873,471.19**</w:t>
            </w:r>
          </w:p>
        </w:tc>
      </w:tr>
      <w:tr>
        <w:tc>
          <w:tcPr>
            <w:tcW w:type="dxa" w:w="2771"/>
          </w:tcPr>
          <w:p>
            <w:r>
              <w:t>期末现金余额</w:t>
            </w:r>
          </w:p>
        </w:tc>
        <w:tc>
          <w:tcPr>
            <w:tcW w:type="dxa" w:w="2771"/>
          </w:tcPr>
          <w:p>
            <w:r>
              <w:t>7,833,383.74</w:t>
            </w:r>
          </w:p>
        </w:tc>
        <w:tc>
          <w:tcPr>
            <w:tcW w:type="dxa" w:w="2771"/>
          </w:tcPr>
          <w:p>
            <w:r>
              <w:t>4,735,334.52</w:t>
            </w:r>
          </w:p>
        </w:tc>
      </w:tr>
    </w:tbl>
    <w:p>
      <w:pPr>
        <w:pStyle w:val="Heading3"/>
      </w:pPr>
      <w:r>
        <w:t>5.2.4 关键财务比率</w:t>
      </w:r>
    </w:p>
    <w:tbl>
      <w:tblPr>
        <w:tblStyle w:val="TableGrid"/>
        <w:tblW w:type="auto" w:w="0"/>
        <w:tblLayout w:type="fixed"/>
        <w:tblLook w:firstColumn="1" w:firstRow="1" w:lastColumn="0" w:lastRow="0" w:noHBand="0" w:noVBand="1" w:val="04A0"/>
      </w:tblPr>
      <w:tblGrid>
        <w:gridCol w:w="1662"/>
        <w:gridCol w:w="1662"/>
        <w:gridCol w:w="1662"/>
        <w:gridCol w:w="1662"/>
        <w:gridCol w:w="1662"/>
      </w:tblGrid>
      <w:tr>
        <w:tc>
          <w:tcPr>
            <w:tcW w:type="dxa" w:w="1662"/>
            <w:shd w:val="clear" w:color="auto" w:fill="D6E4F0"/>
          </w:tcPr>
          <w:p>
            <w:r>
              <w:rPr>
                <w:b/>
              </w:rPr>
              <w:t>财务指标</w:t>
            </w:r>
          </w:p>
        </w:tc>
        <w:tc>
          <w:tcPr>
            <w:tcW w:type="dxa" w:w="1662"/>
            <w:shd w:val="clear" w:color="auto" w:fill="D6E4F0"/>
          </w:tcPr>
          <w:p>
            <w:r>
              <w:rPr>
                <w:b/>
              </w:rPr>
              <w:t>2024 年</w:t>
            </w:r>
          </w:p>
        </w:tc>
        <w:tc>
          <w:tcPr>
            <w:tcW w:type="dxa" w:w="1662"/>
            <w:shd w:val="clear" w:color="auto" w:fill="D6E4F0"/>
          </w:tcPr>
          <w:p>
            <w:r>
              <w:rPr>
                <w:b/>
              </w:rPr>
              <w:t>2023 年</w:t>
            </w:r>
          </w:p>
        </w:tc>
        <w:tc>
          <w:tcPr>
            <w:tcW w:type="dxa" w:w="1662"/>
            <w:shd w:val="clear" w:color="auto" w:fill="D6E4F0"/>
          </w:tcPr>
          <w:p>
            <w:r>
              <w:rPr>
                <w:b/>
              </w:rPr>
              <w:t>2022 年</w:t>
            </w:r>
          </w:p>
        </w:tc>
        <w:tc>
          <w:tcPr>
            <w:tcW w:type="dxa" w:w="1662"/>
            <w:shd w:val="clear" w:color="auto" w:fill="D6E4F0"/>
          </w:tcPr>
          <w:p>
            <w:r>
              <w:rPr>
                <w:b/>
              </w:rPr>
              <w:t>预警阈值</w:t>
            </w:r>
          </w:p>
        </w:tc>
      </w:tr>
      <w:tr>
        <w:tc>
          <w:tcPr>
            <w:tcW w:type="dxa" w:w="1662"/>
          </w:tcPr>
          <w:p>
            <w:r>
              <w:t>----------</w:t>
            </w:r>
          </w:p>
        </w:tc>
        <w:tc>
          <w:tcPr>
            <w:tcW w:type="dxa" w:w="1662"/>
          </w:tcPr>
          <w:p>
            <w:r>
              <w:t>---------</w:t>
            </w:r>
          </w:p>
        </w:tc>
        <w:tc>
          <w:tcPr>
            <w:tcW w:type="dxa" w:w="1662"/>
          </w:tcPr>
          <w:p>
            <w:r>
              <w:t>---------</w:t>
            </w:r>
          </w:p>
        </w:tc>
        <w:tc>
          <w:tcPr>
            <w:tcW w:type="dxa" w:w="1662"/>
          </w:tcPr>
          <w:p>
            <w:r>
              <w:t>---------</w:t>
            </w:r>
          </w:p>
        </w:tc>
        <w:tc>
          <w:tcPr>
            <w:tcW w:type="dxa" w:w="1662"/>
          </w:tcPr>
          <w:p>
            <w:r>
              <w:t>----------</w:t>
            </w:r>
          </w:p>
        </w:tc>
      </w:tr>
      <w:tr>
        <w:tc>
          <w:tcPr>
            <w:tcW w:type="dxa" w:w="1662"/>
          </w:tcPr>
          <w:p>
            <w:r>
              <w:t>资产负债率</w:t>
            </w:r>
          </w:p>
        </w:tc>
        <w:tc>
          <w:tcPr>
            <w:tcW w:type="dxa" w:w="1662"/>
          </w:tcPr>
          <w:p>
            <w:r>
              <w:t>30.84%</w:t>
            </w:r>
          </w:p>
        </w:tc>
        <w:tc>
          <w:tcPr>
            <w:tcW w:type="dxa" w:w="1662"/>
          </w:tcPr>
          <w:p>
            <w:r>
              <w:t>0.08%</w:t>
            </w:r>
          </w:p>
        </w:tc>
        <w:tc>
          <w:tcPr>
            <w:tcW w:type="dxa" w:w="1662"/>
          </w:tcPr>
          <w:p>
            <w:r>
              <w:t>0.19%</w:t>
            </w:r>
          </w:p>
        </w:tc>
        <w:tc>
          <w:tcPr>
            <w:tcW w:type="dxa" w:w="1662"/>
          </w:tcPr>
          <w:p>
            <w:r>
              <w:t>&gt;70% 需关注</w:t>
            </w:r>
          </w:p>
        </w:tc>
      </w:tr>
      <w:tr>
        <w:tc>
          <w:tcPr>
            <w:tcW w:type="dxa" w:w="1662"/>
          </w:tcPr>
          <w:p>
            <w:r>
              <w:t>净利润率</w:t>
            </w:r>
          </w:p>
        </w:tc>
        <w:tc>
          <w:tcPr>
            <w:tcW w:type="dxa" w:w="1662"/>
          </w:tcPr>
          <w:p>
            <w:r>
              <w:t>-18.95%</w:t>
            </w:r>
          </w:p>
        </w:tc>
        <w:tc>
          <w:tcPr>
            <w:tcW w:type="dxa" w:w="1662"/>
          </w:tcPr>
          <w:p>
            <w:r>
              <w:t>7.11%</w:t>
            </w:r>
          </w:p>
        </w:tc>
        <w:tc>
          <w:tcPr>
            <w:tcW w:type="dxa" w:w="1662"/>
          </w:tcPr>
          <w:p>
            <w:r>
              <w:t>6.74%</w:t>
            </w:r>
          </w:p>
        </w:tc>
        <w:tc>
          <w:tcPr>
            <w:tcW w:type="dxa" w:w="1662"/>
          </w:tcPr>
          <w:p>
            <w:r>
              <w:t>连续 2 年亏损一票否决</w:t>
            </w:r>
          </w:p>
        </w:tc>
      </w:tr>
      <w:tr>
        <w:tc>
          <w:tcPr>
            <w:tcW w:type="dxa" w:w="1662"/>
          </w:tcPr>
          <w:p>
            <w:r>
              <w:t>管理费用率</w:t>
            </w:r>
          </w:p>
        </w:tc>
        <w:tc>
          <w:tcPr>
            <w:tcW w:type="dxa" w:w="1662"/>
          </w:tcPr>
          <w:p>
            <w:r>
              <w:t>118.63%</w:t>
            </w:r>
          </w:p>
        </w:tc>
        <w:tc>
          <w:tcPr>
            <w:tcW w:type="dxa" w:w="1662"/>
          </w:tcPr>
          <w:p>
            <w:r>
              <w:t>93.07%</w:t>
            </w:r>
          </w:p>
        </w:tc>
        <w:tc>
          <w:tcPr>
            <w:tcW w:type="dxa" w:w="1662"/>
          </w:tcPr>
          <w:p>
            <w:r>
              <w:t>93.72%</w:t>
            </w:r>
          </w:p>
        </w:tc>
        <w:tc>
          <w:tcPr>
            <w:tcW w:type="dxa" w:w="1662"/>
          </w:tcPr>
          <w:p>
            <w:r>
              <w:t>&gt;100% 结构异常</w:t>
            </w:r>
          </w:p>
        </w:tc>
      </w:tr>
      <w:tr>
        <w:tc>
          <w:tcPr>
            <w:tcW w:type="dxa" w:w="1662"/>
          </w:tcPr>
          <w:p>
            <w:r>
              <w:t>流动比率</w:t>
            </w:r>
          </w:p>
        </w:tc>
        <w:tc>
          <w:tcPr>
            <w:tcW w:type="dxa" w:w="1662"/>
          </w:tcPr>
          <w:p>
            <w:r>
              <w:t>2.46</w:t>
            </w:r>
          </w:p>
        </w:tc>
        <w:tc>
          <w:tcPr>
            <w:tcW w:type="dxa" w:w="1662"/>
          </w:tcPr>
          <w:p>
            <w:r>
              <w:t>619.52</w:t>
            </w:r>
          </w:p>
        </w:tc>
        <w:tc>
          <w:tcPr>
            <w:tcW w:type="dxa" w:w="1662"/>
          </w:tcPr>
          <w:p>
            <w:r>
              <w:t>529.06</w:t>
            </w:r>
          </w:p>
        </w:tc>
        <w:tc>
          <w:tcPr>
            <w:tcW w:type="dxa" w:w="1662"/>
          </w:tcPr>
          <w:p>
            <w:r>
              <w:t>&lt;1 需关注</w:t>
            </w:r>
          </w:p>
        </w:tc>
      </w:tr>
      <w:tr>
        <w:tc>
          <w:tcPr>
            <w:tcW w:type="dxa" w:w="1662"/>
          </w:tcPr>
          <w:p>
            <w:r>
              <w:t>实收资本增长</w:t>
            </w:r>
          </w:p>
        </w:tc>
        <w:tc>
          <w:tcPr>
            <w:tcW w:type="dxa" w:w="1662"/>
          </w:tcPr>
          <w:p>
            <w:r>
              <w:t>+100.10%</w:t>
            </w:r>
          </w:p>
        </w:tc>
        <w:tc>
          <w:tcPr>
            <w:tcW w:type="dxa" w:w="1662"/>
          </w:tcPr>
          <w:p>
            <w:r>
              <w:t>0%</w:t>
            </w:r>
          </w:p>
        </w:tc>
        <w:tc>
          <w:tcPr>
            <w:tcW w:type="dxa" w:w="1662"/>
          </w:tcPr>
          <w:p>
            <w:r>
              <w:t>0%</w:t>
            </w:r>
          </w:p>
        </w:tc>
        <w:tc>
          <w:tcPr>
            <w:tcW w:type="dxa" w:w="1662"/>
          </w:tcPr>
          <w:p>
            <w:r>
              <w:t>—</w:t>
            </w:r>
          </w:p>
        </w:tc>
      </w:tr>
    </w:tbl>
    <w:p>
      <w:pPr>
        <w:pStyle w:val="Heading2"/>
      </w:pPr>
      <w:r>
        <w:t>5.3 法律意见</w:t>
      </w:r>
    </w:p>
    <w:p>
      <w:pPr>
        <w:pStyle w:val="ListNumber"/>
      </w:pPr>
      <w:r>
        <w:t>金元物业提供的为未经审计的内部报表，数据可靠性有限。</w:t>
      </w:r>
    </w:p>
    <w:p>
      <w:pPr>
        <w:pStyle w:val="ListNumber"/>
      </w:pPr>
      <w:r>
        <w:t>2024 年度出现净亏损 2,516,661.39 元，系管理费用（15,758,916.11 元）超出营业收入（13,283,162.91 元）所致，费用结构明显异常。</w:t>
      </w:r>
    </w:p>
    <w:p>
      <w:pPr>
        <w:pStyle w:val="ListNumber"/>
      </w:pPr>
      <w:r>
        <w:t>2024 年经营活动现金流量净额为 -6,671,799.18 元，较上年 +1,139,647.32 元大幅转负。</w:t>
      </w:r>
    </w:p>
    <w:p>
      <w:pPr>
        <w:pStyle w:val="ListNumber"/>
      </w:pPr>
      <w:r>
        <w:t>2024 年其他应付款由 0 骤增至 7,343,078.02 元，资金来源和性质不明。</w:t>
      </w:r>
    </w:p>
    <w:p>
      <w:pPr>
        <w:pStyle w:val="ListNumber"/>
      </w:pPr>
      <w:r>
        <w:t>2024 年预付账款 10,289,344.86 元（较 2022 年 4,717,404.22 元大幅增长），需核查预付对象是否为关联方。</w:t>
      </w:r>
    </w:p>
    <w:p>
      <w:pPr>
        <w:pStyle w:val="Heading2"/>
      </w:pPr>
      <w:r>
        <w:t>5.4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2024 年度净亏损</w:t>
            </w:r>
          </w:p>
        </w:tc>
        <w:tc>
          <w:tcPr>
            <w:tcW w:type="dxa" w:w="2078"/>
          </w:tcPr>
          <w:p>
            <w:r>
              <w:t>-2,516,661.39 元，管理费用超营收</w:t>
            </w:r>
          </w:p>
        </w:tc>
        <w:tc>
          <w:tcPr>
            <w:tcW w:type="dxa" w:w="2078"/>
          </w:tcPr>
          <w:p>
            <w:r>
              <w:t>🔴 HIGH</w:t>
            </w:r>
          </w:p>
        </w:tc>
        <w:tc>
          <w:tcPr>
            <w:tcW w:type="dxa" w:w="2078"/>
          </w:tcPr>
          <w:p>
            <w:r>
              <w:t>若 2025 年继续亏损则触发一票否决；要求 2025 年 1-3 月经营数据</w:t>
            </w:r>
          </w:p>
        </w:tc>
      </w:tr>
      <w:tr>
        <w:tc>
          <w:tcPr>
            <w:tcW w:type="dxa" w:w="2078"/>
          </w:tcPr>
          <w:p>
            <w:r>
              <w:t>经营现金流转负</w:t>
            </w:r>
          </w:p>
        </w:tc>
        <w:tc>
          <w:tcPr>
            <w:tcW w:type="dxa" w:w="2078"/>
          </w:tcPr>
          <w:p>
            <w:r>
              <w:t>-6,671,799.18 元</w:t>
            </w:r>
          </w:p>
        </w:tc>
        <w:tc>
          <w:tcPr>
            <w:tcW w:type="dxa" w:w="2078"/>
          </w:tcPr>
          <w:p>
            <w:r>
              <w:t>🔴 HIGH</w:t>
            </w:r>
          </w:p>
        </w:tc>
        <w:tc>
          <w:tcPr>
            <w:tcW w:type="dxa" w:w="2078"/>
          </w:tcPr>
          <w:p>
            <w:r>
              <w:t>需关注后续年度趋势</w:t>
            </w:r>
          </w:p>
        </w:tc>
      </w:tr>
      <w:tr>
        <w:tc>
          <w:tcPr>
            <w:tcW w:type="dxa" w:w="2078"/>
          </w:tcPr>
          <w:p>
            <w:r>
              <w:t>其他应付款骤增</w:t>
            </w:r>
          </w:p>
        </w:tc>
        <w:tc>
          <w:tcPr>
            <w:tcW w:type="dxa" w:w="2078"/>
          </w:tcPr>
          <w:p>
            <w:r>
              <w:t>7,343,078.02 元（2023 年为 0）</w:t>
            </w:r>
          </w:p>
        </w:tc>
        <w:tc>
          <w:tcPr>
            <w:tcW w:type="dxa" w:w="2078"/>
          </w:tcPr>
          <w:p>
            <w:r>
              <w:t>🔴 HIGH</w:t>
            </w:r>
          </w:p>
        </w:tc>
        <w:tc>
          <w:tcPr>
            <w:tcW w:type="dxa" w:w="2078"/>
          </w:tcPr>
          <w:p>
            <w:r>
              <w:t>追查资金性质，排查关联方资金往来</w:t>
            </w:r>
          </w:p>
        </w:tc>
      </w:tr>
      <w:tr>
        <w:tc>
          <w:tcPr>
            <w:tcW w:type="dxa" w:w="2078"/>
          </w:tcPr>
          <w:p>
            <w:r>
              <w:t>预付账款异常</w:t>
            </w:r>
          </w:p>
        </w:tc>
        <w:tc>
          <w:tcPr>
            <w:tcW w:type="dxa" w:w="2078"/>
          </w:tcPr>
          <w:p>
            <w:r>
              <w:t>10,289,344.86 元</w:t>
            </w:r>
          </w:p>
        </w:tc>
        <w:tc>
          <w:tcPr>
            <w:tcW w:type="dxa" w:w="2078"/>
          </w:tcPr>
          <w:p>
            <w:r>
              <w:t>🟡 MEDIUM</w:t>
            </w:r>
          </w:p>
        </w:tc>
        <w:tc>
          <w:tcPr>
            <w:tcW w:type="dxa" w:w="2078"/>
          </w:tcPr>
          <w:p>
            <w:r>
              <w:t>核查预付对象是否为关联方</w:t>
            </w:r>
          </w:p>
        </w:tc>
      </w:tr>
      <w:tr>
        <w:tc>
          <w:tcPr>
            <w:tcW w:type="dxa" w:w="2078"/>
          </w:tcPr>
          <w:p>
            <w:r>
              <w:t>未经审计</w:t>
            </w:r>
          </w:p>
        </w:tc>
        <w:tc>
          <w:tcPr>
            <w:tcW w:type="dxa" w:w="2078"/>
          </w:tcPr>
          <w:p>
            <w:r>
              <w:t>财务报表未经第三方审计</w:t>
            </w:r>
          </w:p>
        </w:tc>
        <w:tc>
          <w:tcPr>
            <w:tcW w:type="dxa" w:w="2078"/>
          </w:tcPr>
          <w:p>
            <w:r>
              <w:t>🟡 MEDIUM</w:t>
            </w:r>
          </w:p>
        </w:tc>
        <w:tc>
          <w:tcPr>
            <w:tcW w:type="dxa" w:w="2078"/>
          </w:tcPr>
          <w:p>
            <w:r>
              <w:t>要求广盐云商指定会计师事务所进行专项审计</w:t>
            </w:r>
          </w:p>
        </w:tc>
      </w:tr>
    </w:tbl>
    <w:p>
      <w:pPr>
        <w:pStyle w:val="Heading1"/>
      </w:pPr>
      <w:r>
        <w:t>第六章 资产与对外投资</w:t>
      </w:r>
    </w:p>
    <w:p>
      <w:pPr>
        <w:pStyle w:val="Heading2"/>
      </w:pPr>
      <w:r>
        <w:t>6.2 法律事实核查</w:t>
      </w:r>
    </w:p>
    <w:p>
      <w:pPr>
        <w:pStyle w:val="Heading3"/>
      </w:pPr>
      <w:r>
        <w:t>6.2.1 现有资产 — 农贸市场项目（10 个）</w:t>
      </w:r>
    </w:p>
    <w:tbl>
      <w:tblPr>
        <w:tblStyle w:val="TableGrid"/>
        <w:tblW w:type="auto" w:w="0"/>
        <w:tblLayout w:type="fixed"/>
        <w:tblLook w:firstColumn="1" w:firstRow="1" w:lastColumn="0" w:lastRow="0" w:noHBand="0" w:noVBand="1" w:val="04A0"/>
      </w:tblPr>
      <w:tblGrid>
        <w:gridCol w:w="1385"/>
        <w:gridCol w:w="1385"/>
        <w:gridCol w:w="1385"/>
        <w:gridCol w:w="1385"/>
        <w:gridCol w:w="1385"/>
        <w:gridCol w:w="1385"/>
      </w:tblGrid>
      <w:tr>
        <w:tc>
          <w:tcPr>
            <w:tcW w:type="dxa" w:w="1385"/>
            <w:shd w:val="clear" w:color="auto" w:fill="D6E4F0"/>
          </w:tcPr>
          <w:p>
            <w:r>
              <w:rPr>
                <w:b/>
              </w:rPr>
              <w:t>序号</w:t>
            </w:r>
          </w:p>
        </w:tc>
        <w:tc>
          <w:tcPr>
            <w:tcW w:type="dxa" w:w="1385"/>
            <w:shd w:val="clear" w:color="auto" w:fill="D6E4F0"/>
          </w:tcPr>
          <w:p>
            <w:r>
              <w:rPr>
                <w:b/>
              </w:rPr>
              <w:t>项目名称</w:t>
            </w:r>
          </w:p>
        </w:tc>
        <w:tc>
          <w:tcPr>
            <w:tcW w:type="dxa" w:w="1385"/>
            <w:shd w:val="clear" w:color="auto" w:fill="D6E4F0"/>
          </w:tcPr>
          <w:p>
            <w:r>
              <w:rPr>
                <w:b/>
              </w:rPr>
              <w:t>省份</w:t>
            </w:r>
          </w:p>
        </w:tc>
        <w:tc>
          <w:tcPr>
            <w:tcW w:type="dxa" w:w="1385"/>
            <w:shd w:val="clear" w:color="auto" w:fill="D6E4F0"/>
          </w:tcPr>
          <w:p>
            <w:r>
              <w:rPr>
                <w:b/>
              </w:rPr>
              <w:t>金额（万元）</w:t>
            </w:r>
          </w:p>
        </w:tc>
        <w:tc>
          <w:tcPr>
            <w:tcW w:type="dxa" w:w="1385"/>
            <w:shd w:val="clear" w:color="auto" w:fill="D6E4F0"/>
          </w:tcPr>
          <w:p>
            <w:r>
              <w:rPr>
                <w:b/>
              </w:rPr>
              <w:t>时间</w:t>
            </w:r>
          </w:p>
        </w:tc>
        <w:tc>
          <w:tcPr>
            <w:tcW w:type="dxa" w:w="1385"/>
            <w:shd w:val="clear" w:color="auto" w:fill="D6E4F0"/>
          </w:tcPr>
          <w:p>
            <w:r>
              <w:rPr>
                <w:b/>
              </w:rPr>
              <w:t>委托方</w:t>
            </w:r>
          </w:p>
        </w:tc>
      </w:tr>
      <w:tr>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r>
      <w:tr>
        <w:tc>
          <w:tcPr>
            <w:tcW w:type="dxa" w:w="1385"/>
          </w:tcPr>
          <w:p>
            <w:r>
              <w:t>1</w:t>
            </w:r>
          </w:p>
        </w:tc>
        <w:tc>
          <w:tcPr>
            <w:tcW w:type="dxa" w:w="1385"/>
          </w:tcPr>
          <w:p>
            <w:r>
              <w:t>容边市场公开招租和整体提升改造</w:t>
            </w:r>
          </w:p>
        </w:tc>
        <w:tc>
          <w:tcPr>
            <w:tcW w:type="dxa" w:w="1385"/>
          </w:tcPr>
          <w:p>
            <w:r>
              <w:t>广东佛山顺德</w:t>
            </w:r>
          </w:p>
        </w:tc>
        <w:tc>
          <w:tcPr>
            <w:tcW w:type="dxa" w:w="1385"/>
          </w:tcPr>
          <w:p>
            <w:r>
              <w:t>382.00</w:t>
            </w:r>
          </w:p>
        </w:tc>
        <w:tc>
          <w:tcPr>
            <w:tcW w:type="dxa" w:w="1385"/>
          </w:tcPr>
          <w:p>
            <w:r>
              <w:t>2024-07</w:t>
            </w:r>
          </w:p>
        </w:tc>
        <w:tc>
          <w:tcPr>
            <w:tcW w:type="dxa" w:w="1385"/>
          </w:tcPr>
          <w:p>
            <w:r>
              <w:t>容桂街容边股份合作经济社</w:t>
            </w:r>
          </w:p>
        </w:tc>
      </w:tr>
      <w:tr>
        <w:tc>
          <w:tcPr>
            <w:tcW w:type="dxa" w:w="1385"/>
          </w:tcPr>
          <w:p>
            <w:r>
              <w:t>2</w:t>
            </w:r>
          </w:p>
        </w:tc>
        <w:tc>
          <w:tcPr>
            <w:tcW w:type="dxa" w:w="1385"/>
          </w:tcPr>
          <w:p>
            <w:r>
              <w:t>大良街南江农贸市场出租</w:t>
            </w:r>
          </w:p>
        </w:tc>
        <w:tc>
          <w:tcPr>
            <w:tcW w:type="dxa" w:w="1385"/>
          </w:tcPr>
          <w:p>
            <w:r>
              <w:t>广东佛山顺德</w:t>
            </w:r>
          </w:p>
        </w:tc>
        <w:tc>
          <w:tcPr>
            <w:tcW w:type="dxa" w:w="1385"/>
          </w:tcPr>
          <w:p>
            <w:r>
              <w:t>354.00</w:t>
            </w:r>
          </w:p>
        </w:tc>
        <w:tc>
          <w:tcPr>
            <w:tcW w:type="dxa" w:w="1385"/>
          </w:tcPr>
          <w:p>
            <w:r>
              <w:t>2023-05</w:t>
            </w:r>
          </w:p>
        </w:tc>
        <w:tc>
          <w:tcPr>
            <w:tcW w:type="dxa" w:w="1385"/>
          </w:tcPr>
          <w:p>
            <w:r>
              <w:t>大良街南江股份合作经济社</w:t>
            </w:r>
          </w:p>
        </w:tc>
      </w:tr>
      <w:tr>
        <w:tc>
          <w:tcPr>
            <w:tcW w:type="dxa" w:w="1385"/>
          </w:tcPr>
          <w:p>
            <w:r>
              <w:t>3</w:t>
            </w:r>
          </w:p>
        </w:tc>
        <w:tc>
          <w:tcPr>
            <w:tcW w:type="dxa" w:w="1385"/>
          </w:tcPr>
          <w:p>
            <w:r>
              <w:t>岐发市场及北面综合楼出租</w:t>
            </w:r>
          </w:p>
        </w:tc>
        <w:tc>
          <w:tcPr>
            <w:tcW w:type="dxa" w:w="1385"/>
          </w:tcPr>
          <w:p>
            <w:r>
              <w:t>广东佛山南海</w:t>
            </w:r>
          </w:p>
        </w:tc>
        <w:tc>
          <w:tcPr>
            <w:tcW w:type="dxa" w:w="1385"/>
          </w:tcPr>
          <w:p>
            <w:r>
              <w:t>122.00</w:t>
            </w:r>
          </w:p>
        </w:tc>
        <w:tc>
          <w:tcPr>
            <w:tcW w:type="dxa" w:w="1385"/>
          </w:tcPr>
          <w:p>
            <w:r>
              <w:t>2023-11</w:t>
            </w:r>
          </w:p>
        </w:tc>
        <w:tc>
          <w:tcPr>
            <w:tcW w:type="dxa" w:w="1385"/>
          </w:tcPr>
          <w:p>
            <w:r>
              <w:t>大沥镇黄岐社区岐东股份经济合作社</w:t>
            </w:r>
          </w:p>
        </w:tc>
      </w:tr>
      <w:tr>
        <w:tc>
          <w:tcPr>
            <w:tcW w:type="dxa" w:w="1385"/>
          </w:tcPr>
          <w:p>
            <w:r>
              <w:t>4</w:t>
            </w:r>
          </w:p>
        </w:tc>
        <w:tc>
          <w:tcPr>
            <w:tcW w:type="dxa" w:w="1385"/>
          </w:tcPr>
          <w:p>
            <w:r>
              <w:t>冲鹤市场物业租赁经营权承租管理</w:t>
            </w:r>
          </w:p>
        </w:tc>
        <w:tc>
          <w:tcPr>
            <w:tcW w:type="dxa" w:w="1385"/>
          </w:tcPr>
          <w:p>
            <w:r>
              <w:t>广东佛山顺德</w:t>
            </w:r>
          </w:p>
        </w:tc>
        <w:tc>
          <w:tcPr>
            <w:tcW w:type="dxa" w:w="1385"/>
          </w:tcPr>
          <w:p>
            <w:r>
              <w:t>112.00</w:t>
            </w:r>
          </w:p>
        </w:tc>
        <w:tc>
          <w:tcPr>
            <w:tcW w:type="dxa" w:w="1385"/>
          </w:tcPr>
          <w:p>
            <w:r>
              <w:t>2022-12</w:t>
            </w:r>
          </w:p>
        </w:tc>
        <w:tc>
          <w:tcPr>
            <w:tcW w:type="dxa" w:w="1385"/>
          </w:tcPr>
          <w:p>
            <w:r>
              <w:t>勒流街道冲鹤股份经济合作联合社</w:t>
            </w:r>
          </w:p>
        </w:tc>
      </w:tr>
      <w:tr>
        <w:tc>
          <w:tcPr>
            <w:tcW w:type="dxa" w:w="1385"/>
          </w:tcPr>
          <w:p>
            <w:r>
              <w:t>5</w:t>
            </w:r>
          </w:p>
        </w:tc>
        <w:tc>
          <w:tcPr>
            <w:tcW w:type="dxa" w:w="1385"/>
          </w:tcPr>
          <w:p>
            <w:r>
              <w:t>石马综合市场物业续约</w:t>
            </w:r>
          </w:p>
        </w:tc>
        <w:tc>
          <w:tcPr>
            <w:tcW w:type="dxa" w:w="1385"/>
          </w:tcPr>
          <w:p>
            <w:r>
              <w:t>广东东莞樟木头</w:t>
            </w:r>
          </w:p>
        </w:tc>
        <w:tc>
          <w:tcPr>
            <w:tcW w:type="dxa" w:w="1385"/>
          </w:tcPr>
          <w:p>
            <w:r>
              <w:t>95.00</w:t>
            </w:r>
          </w:p>
        </w:tc>
        <w:tc>
          <w:tcPr>
            <w:tcW w:type="dxa" w:w="1385"/>
          </w:tcPr>
          <w:p>
            <w:r>
              <w:t>2023-07</w:t>
            </w:r>
          </w:p>
        </w:tc>
        <w:tc>
          <w:tcPr>
            <w:tcW w:type="dxa" w:w="1385"/>
          </w:tcPr>
          <w:p>
            <w:r>
              <w:t>樟木头镇石新股份经济联合社</w:t>
            </w:r>
          </w:p>
        </w:tc>
      </w:tr>
      <w:tr>
        <w:tc>
          <w:tcPr>
            <w:tcW w:type="dxa" w:w="1385"/>
          </w:tcPr>
          <w:p>
            <w:r>
              <w:t>6</w:t>
            </w:r>
          </w:p>
        </w:tc>
        <w:tc>
          <w:tcPr>
            <w:tcW w:type="dxa" w:w="1385"/>
          </w:tcPr>
          <w:p>
            <w:r>
              <w:t>乌石综合市场租赁</w:t>
            </w:r>
          </w:p>
        </w:tc>
        <w:tc>
          <w:tcPr>
            <w:tcW w:type="dxa" w:w="1385"/>
          </w:tcPr>
          <w:p>
            <w:r>
              <w:t>广东惠州</w:t>
            </w:r>
          </w:p>
        </w:tc>
        <w:tc>
          <w:tcPr>
            <w:tcW w:type="dxa" w:w="1385"/>
          </w:tcPr>
          <w:p>
            <w:r>
              <w:t>70.12</w:t>
            </w:r>
          </w:p>
        </w:tc>
        <w:tc>
          <w:tcPr>
            <w:tcW w:type="dxa" w:w="1385"/>
          </w:tcPr>
          <w:p>
            <w:r>
              <w:t>2024-09</w:t>
            </w:r>
          </w:p>
        </w:tc>
        <w:tc>
          <w:tcPr>
            <w:tcW w:type="dxa" w:w="1385"/>
          </w:tcPr>
          <w:p>
            <w:r>
              <w:t>小金口街道乌石经济联合社</w:t>
            </w:r>
          </w:p>
        </w:tc>
      </w:tr>
      <w:tr>
        <w:tc>
          <w:tcPr>
            <w:tcW w:type="dxa" w:w="1385"/>
          </w:tcPr>
          <w:p>
            <w:r>
              <w:t>7</w:t>
            </w:r>
          </w:p>
        </w:tc>
        <w:tc>
          <w:tcPr>
            <w:tcW w:type="dxa" w:w="1385"/>
          </w:tcPr>
          <w:p>
            <w:r>
              <w:t>花东镇象山肉菜市场</w:t>
            </w:r>
          </w:p>
        </w:tc>
        <w:tc>
          <w:tcPr>
            <w:tcW w:type="dxa" w:w="1385"/>
          </w:tcPr>
          <w:p>
            <w:r>
              <w:t>广东广州花都</w:t>
            </w:r>
          </w:p>
        </w:tc>
        <w:tc>
          <w:tcPr>
            <w:tcW w:type="dxa" w:w="1385"/>
          </w:tcPr>
          <w:p>
            <w:r>
              <w:t>10.90</w:t>
            </w:r>
          </w:p>
        </w:tc>
        <w:tc>
          <w:tcPr>
            <w:tcW w:type="dxa" w:w="1385"/>
          </w:tcPr>
          <w:p>
            <w:r>
              <w:t>2023-01</w:t>
            </w:r>
          </w:p>
        </w:tc>
        <w:tc>
          <w:tcPr>
            <w:tcW w:type="dxa" w:w="1385"/>
          </w:tcPr>
          <w:p>
            <w:r>
              <w:t>花东镇象山经济联合社</w:t>
            </w:r>
          </w:p>
        </w:tc>
      </w:tr>
      <w:tr>
        <w:tc>
          <w:tcPr>
            <w:tcW w:type="dxa" w:w="1385"/>
          </w:tcPr>
          <w:p>
            <w:r>
              <w:t>8</w:t>
            </w:r>
          </w:p>
        </w:tc>
        <w:tc>
          <w:tcPr>
            <w:tcW w:type="dxa" w:w="1385"/>
          </w:tcPr>
          <w:p>
            <w:r>
              <w:t>萝岗联和农贸市场物业招租</w:t>
            </w:r>
          </w:p>
        </w:tc>
        <w:tc>
          <w:tcPr>
            <w:tcW w:type="dxa" w:w="1385"/>
          </w:tcPr>
          <w:p>
            <w:r>
              <w:t>广东广州黄埔</w:t>
            </w:r>
          </w:p>
        </w:tc>
        <w:tc>
          <w:tcPr>
            <w:tcW w:type="dxa" w:w="1385"/>
          </w:tcPr>
          <w:p>
            <w:r>
              <w:t>4.20</w:t>
            </w:r>
          </w:p>
        </w:tc>
        <w:tc>
          <w:tcPr>
            <w:tcW w:type="dxa" w:w="1385"/>
          </w:tcPr>
          <w:p>
            <w:r>
              <w:t>2024-09</w:t>
            </w:r>
          </w:p>
        </w:tc>
        <w:tc>
          <w:tcPr>
            <w:tcW w:type="dxa" w:w="1385"/>
          </w:tcPr>
          <w:p>
            <w:r>
              <w:t>广州市白云市场建设管理有限公司</w:t>
            </w:r>
          </w:p>
        </w:tc>
      </w:tr>
      <w:tr>
        <w:tc>
          <w:tcPr>
            <w:tcW w:type="dxa" w:w="1385"/>
          </w:tcPr>
          <w:p>
            <w:r>
              <w:t>9</w:t>
            </w:r>
          </w:p>
        </w:tc>
        <w:tc>
          <w:tcPr>
            <w:tcW w:type="dxa" w:w="1385"/>
          </w:tcPr>
          <w:p>
            <w:r>
              <w:t>佛山南海桂城四村市场出租</w:t>
            </w:r>
          </w:p>
        </w:tc>
        <w:tc>
          <w:tcPr>
            <w:tcW w:type="dxa" w:w="1385"/>
          </w:tcPr>
          <w:p>
            <w:r>
              <w:t>广东佛山南海</w:t>
            </w:r>
          </w:p>
        </w:tc>
        <w:tc>
          <w:tcPr>
            <w:tcW w:type="dxa" w:w="1385"/>
          </w:tcPr>
          <w:p>
            <w:r>
              <w:t>—</w:t>
            </w:r>
          </w:p>
        </w:tc>
        <w:tc>
          <w:tcPr>
            <w:tcW w:type="dxa" w:w="1385"/>
          </w:tcPr>
          <w:p>
            <w:r>
              <w:t>2024-12</w:t>
            </w:r>
          </w:p>
        </w:tc>
        <w:tc>
          <w:tcPr>
            <w:tcW w:type="dxa" w:w="1385"/>
          </w:tcPr>
          <w:p>
            <w:r>
              <w:t>桂城街道石（石肯）社区四村股份经济合作社</w:t>
            </w:r>
          </w:p>
        </w:tc>
      </w:tr>
      <w:tr>
        <w:tc>
          <w:tcPr>
            <w:tcW w:type="dxa" w:w="1385"/>
          </w:tcPr>
          <w:p>
            <w:r>
              <w:t>10</w:t>
            </w:r>
          </w:p>
        </w:tc>
        <w:tc>
          <w:tcPr>
            <w:tcW w:type="dxa" w:w="1385"/>
          </w:tcPr>
          <w:p>
            <w:r>
              <w:t>大良街南江农贸市场（重复公示）</w:t>
            </w:r>
          </w:p>
        </w:tc>
        <w:tc>
          <w:tcPr>
            <w:tcW w:type="dxa" w:w="1385"/>
          </w:tcPr>
          <w:p>
            <w:r>
              <w:t>广东佛山顺德</w:t>
            </w:r>
          </w:p>
        </w:tc>
        <w:tc>
          <w:tcPr>
            <w:tcW w:type="dxa" w:w="1385"/>
          </w:tcPr>
          <w:p>
            <w:r>
              <w:t>354.00</w:t>
            </w:r>
          </w:p>
        </w:tc>
        <w:tc>
          <w:tcPr>
            <w:tcW w:type="dxa" w:w="1385"/>
          </w:tcPr>
          <w:p>
            <w:r>
              <w:t>2023-04</w:t>
            </w:r>
          </w:p>
        </w:tc>
        <w:tc>
          <w:tcPr>
            <w:tcW w:type="dxa" w:w="1385"/>
          </w:tcPr>
          <w:p>
            <w:r>
              <w:t>同项目 2</w:t>
            </w:r>
          </w:p>
        </w:tc>
      </w:tr>
    </w:tbl>
    <w:p>
      <w:r>
        <w:rPr>
          <w:b/>
        </w:rPr>
        <w:t>合计：</w:t>
      </w:r>
      <w:r>
        <w:t xml:space="preserve"> 近三年 10 个项目，预估合同金额 </w:t>
      </w:r>
      <w:r>
        <w:rPr>
          <w:b/>
        </w:rPr>
        <w:t>1,504.22 万元</w:t>
      </w:r>
      <w:r>
        <w:t>。</w:t>
      </w:r>
    </w:p>
    <w:p>
      <w:r>
        <w:rPr>
          <w:b/>
        </w:rPr>
        <w:t>项目特征：</w:t>
      </w:r>
      <w:r>
        <w:t xml:space="preserve"> 覆盖广州、佛山、东莞、惠州四市，项目规模从小型肉菜市场（10 万级）到大型综合市场改造（382 万级），经验谱系完整。</w:t>
      </w:r>
    </w:p>
    <w:p>
      <w:pPr>
        <w:pStyle w:val="Heading3"/>
      </w:pPr>
      <w:r>
        <w:t>6.2.2 对外投资</w:t>
      </w:r>
    </w:p>
    <w:p>
      <w:r>
        <w:t>经本所律师核查，金元物业并无直接对外投资，多通过股东及高管对外投资的方式形成关联关系。</w:t>
      </w:r>
    </w:p>
    <w:p>
      <w:pPr>
        <w:pStyle w:val="Heading3"/>
      </w:pPr>
      <w:r>
        <w:t>6.2.3 股东对外投资情况</w:t>
      </w:r>
    </w:p>
    <w:tbl>
      <w:tblPr>
        <w:tblStyle w:val="TableGrid"/>
        <w:tblW w:type="auto" w:w="0"/>
        <w:tblLayout w:type="fixed"/>
        <w:tblLook w:firstColumn="1" w:firstRow="1" w:lastColumn="0" w:lastRow="0" w:noHBand="0" w:noVBand="1" w:val="04A0"/>
      </w:tblPr>
      <w:tblGrid>
        <w:gridCol w:w="1385"/>
        <w:gridCol w:w="1385"/>
        <w:gridCol w:w="1385"/>
        <w:gridCol w:w="1385"/>
        <w:gridCol w:w="1385"/>
        <w:gridCol w:w="1385"/>
      </w:tblGrid>
      <w:tr>
        <w:tc>
          <w:tcPr>
            <w:tcW w:type="dxa" w:w="1385"/>
            <w:shd w:val="clear" w:color="auto" w:fill="D6E4F0"/>
          </w:tcPr>
          <w:p>
            <w:r>
              <w:rPr>
                <w:b/>
              </w:rPr>
              <w:t>人员</w:t>
            </w:r>
          </w:p>
        </w:tc>
        <w:tc>
          <w:tcPr>
            <w:tcW w:type="dxa" w:w="1385"/>
            <w:shd w:val="clear" w:color="auto" w:fill="D6E4F0"/>
          </w:tcPr>
          <w:p>
            <w:r>
              <w:rPr>
                <w:b/>
              </w:rPr>
              <w:t>身份</w:t>
            </w:r>
          </w:p>
        </w:tc>
        <w:tc>
          <w:tcPr>
            <w:tcW w:type="dxa" w:w="1385"/>
            <w:shd w:val="clear" w:color="auto" w:fill="D6E4F0"/>
          </w:tcPr>
          <w:p>
            <w:r>
              <w:rPr>
                <w:b/>
              </w:rPr>
              <w:t>对外持股企业数</w:t>
            </w:r>
          </w:p>
        </w:tc>
        <w:tc>
          <w:tcPr>
            <w:tcW w:type="dxa" w:w="1385"/>
            <w:shd w:val="clear" w:color="auto" w:fill="D6E4F0"/>
          </w:tcPr>
          <w:p>
            <w:r>
              <w:rPr>
                <w:b/>
              </w:rPr>
              <w:t>开业/存续</w:t>
            </w:r>
          </w:p>
        </w:tc>
        <w:tc>
          <w:tcPr>
            <w:tcW w:type="dxa" w:w="1385"/>
            <w:shd w:val="clear" w:color="auto" w:fill="D6E4F0"/>
          </w:tcPr>
          <w:p>
            <w:r>
              <w:rPr>
                <w:b/>
              </w:rPr>
              <w:t>已注销</w:t>
            </w:r>
          </w:p>
        </w:tc>
        <w:tc>
          <w:tcPr>
            <w:tcW w:type="dxa" w:w="1385"/>
            <w:shd w:val="clear" w:color="auto" w:fill="D6E4F0"/>
          </w:tcPr>
          <w:p>
            <w:r>
              <w:rPr>
                <w:b/>
              </w:rPr>
              <w:t>合计投资额（万元）</w:t>
            </w:r>
          </w:p>
        </w:tc>
      </w:tr>
      <w:tr>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r>
      <w:tr>
        <w:tc>
          <w:tcPr>
            <w:tcW w:type="dxa" w:w="1385"/>
          </w:tcPr>
          <w:p>
            <w:r>
              <w:t>刘世良</w:t>
            </w:r>
          </w:p>
        </w:tc>
        <w:tc>
          <w:tcPr>
            <w:tcW w:type="dxa" w:w="1385"/>
          </w:tcPr>
          <w:p>
            <w:r>
              <w:t>法定代表人/股东</w:t>
            </w:r>
          </w:p>
        </w:tc>
        <w:tc>
          <w:tcPr>
            <w:tcW w:type="dxa" w:w="1385"/>
          </w:tcPr>
          <w:p>
            <w:r>
              <w:t>17 家</w:t>
            </w:r>
          </w:p>
        </w:tc>
        <w:tc>
          <w:tcPr>
            <w:tcW w:type="dxa" w:w="1385"/>
          </w:tcPr>
          <w:p>
            <w:r>
              <w:t>11 家</w:t>
            </w:r>
          </w:p>
        </w:tc>
        <w:tc>
          <w:tcPr>
            <w:tcW w:type="dxa" w:w="1385"/>
          </w:tcPr>
          <w:p>
            <w:r>
              <w:t>6 家</w:t>
            </w:r>
          </w:p>
        </w:tc>
        <w:tc>
          <w:tcPr>
            <w:tcW w:type="dxa" w:w="1385"/>
          </w:tcPr>
          <w:p>
            <w:r>
              <w:t>1,381.75</w:t>
            </w:r>
          </w:p>
        </w:tc>
      </w:tr>
      <w:tr>
        <w:tc>
          <w:tcPr>
            <w:tcW w:type="dxa" w:w="1385"/>
          </w:tcPr>
          <w:p>
            <w:r>
              <w:t>游锡元</w:t>
            </w:r>
          </w:p>
        </w:tc>
        <w:tc>
          <w:tcPr>
            <w:tcW w:type="dxa" w:w="1385"/>
          </w:tcPr>
          <w:p>
            <w:r>
              <w:t>股东</w:t>
            </w:r>
          </w:p>
        </w:tc>
        <w:tc>
          <w:tcPr>
            <w:tcW w:type="dxa" w:w="1385"/>
          </w:tcPr>
          <w:p>
            <w:r>
              <w:t>29 家</w:t>
            </w:r>
          </w:p>
        </w:tc>
        <w:tc>
          <w:tcPr>
            <w:tcW w:type="dxa" w:w="1385"/>
          </w:tcPr>
          <w:p>
            <w:r>
              <w:t>23 家</w:t>
            </w:r>
          </w:p>
        </w:tc>
        <w:tc>
          <w:tcPr>
            <w:tcW w:type="dxa" w:w="1385"/>
          </w:tcPr>
          <w:p>
            <w:r>
              <w:t>6 家</w:t>
            </w:r>
          </w:p>
        </w:tc>
        <w:tc>
          <w:tcPr>
            <w:tcW w:type="dxa" w:w="1385"/>
          </w:tcPr>
          <w:p>
            <w:r>
              <w:t>—</w:t>
            </w:r>
          </w:p>
        </w:tc>
      </w:tr>
      <w:tr>
        <w:tc>
          <w:tcPr>
            <w:tcW w:type="dxa" w:w="1385"/>
          </w:tcPr>
          <w:p>
            <w:r>
              <w:t>雷霞</w:t>
            </w:r>
          </w:p>
        </w:tc>
        <w:tc>
          <w:tcPr>
            <w:tcW w:type="dxa" w:w="1385"/>
          </w:tcPr>
          <w:p>
            <w:r>
              <w:t>监事</w:t>
            </w:r>
          </w:p>
        </w:tc>
        <w:tc>
          <w:tcPr>
            <w:tcW w:type="dxa" w:w="1385"/>
          </w:tcPr>
          <w:p>
            <w:r>
              <w:t>17 家</w:t>
            </w:r>
          </w:p>
        </w:tc>
        <w:tc>
          <w:tcPr>
            <w:tcW w:type="dxa" w:w="1385"/>
          </w:tcPr>
          <w:p>
            <w:r>
              <w:t>17 家</w:t>
            </w:r>
          </w:p>
        </w:tc>
        <w:tc>
          <w:tcPr>
            <w:tcW w:type="dxa" w:w="1385"/>
          </w:tcPr>
          <w:p>
            <w:r>
              <w:t>0 家</w:t>
            </w:r>
          </w:p>
        </w:tc>
        <w:tc>
          <w:tcPr>
            <w:tcW w:type="dxa" w:w="1385"/>
          </w:tcPr>
          <w:p>
            <w:r>
              <w:t>—</w:t>
            </w:r>
          </w:p>
        </w:tc>
      </w:tr>
    </w:tbl>
    <w:p>
      <w:pPr>
        <w:pStyle w:val="Heading2"/>
      </w:pPr>
      <w:r>
        <w:t>6.3 法律意见</w:t>
      </w:r>
    </w:p>
    <w:p>
      <w:r>
        <w:t>金元物业并未提供公司资产相关材料，以上信息可能并非金元物业现有全部资产。股东及高管通过分散投资减弱了持股企业之间的关联关系。金元物业仅为该公司股东从事相关经营业务中的一部分。</w:t>
      </w:r>
    </w:p>
    <w:p>
      <w:pPr>
        <w:pStyle w:val="Heading2"/>
      </w:pPr>
      <w:r>
        <w:t>6.4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项目经验</w:t>
            </w:r>
          </w:p>
        </w:tc>
        <w:tc>
          <w:tcPr>
            <w:tcW w:type="dxa" w:w="2078"/>
          </w:tcPr>
          <w:p>
            <w:r>
              <w:t>10 个农贸市场项目，覆盖珠三角四市</w:t>
            </w:r>
          </w:p>
        </w:tc>
        <w:tc>
          <w:tcPr>
            <w:tcW w:type="dxa" w:w="2078"/>
          </w:tcPr>
          <w:p>
            <w:r>
              <w:t>🟢 LOW</w:t>
            </w:r>
          </w:p>
        </w:tc>
        <w:tc>
          <w:tcPr>
            <w:tcW w:type="dxa" w:w="2078"/>
          </w:tcPr>
          <w:p>
            <w:r>
              <w:t>直接匹配合资业务场景</w:t>
            </w:r>
          </w:p>
        </w:tc>
      </w:tr>
      <w:tr>
        <w:tc>
          <w:tcPr>
            <w:tcW w:type="dxa" w:w="2078"/>
          </w:tcPr>
          <w:p>
            <w:r>
              <w:t>企业直接对外投资</w:t>
            </w:r>
          </w:p>
        </w:tc>
        <w:tc>
          <w:tcPr>
            <w:tcW w:type="dxa" w:w="2078"/>
          </w:tcPr>
          <w:p>
            <w:r>
              <w:t>无</w:t>
            </w:r>
          </w:p>
        </w:tc>
        <w:tc>
          <w:tcPr>
            <w:tcW w:type="dxa" w:w="2078"/>
          </w:tcPr>
          <w:p>
            <w:r>
              <w:t>🟢 LOW</w:t>
            </w:r>
          </w:p>
        </w:tc>
        <w:tc>
          <w:tcPr>
            <w:tcW w:type="dxa" w:w="2078"/>
          </w:tcPr>
          <w:p>
            <w:r>
              <w:t>—</w:t>
            </w:r>
          </w:p>
        </w:tc>
      </w:tr>
      <w:tr>
        <w:tc>
          <w:tcPr>
            <w:tcW w:type="dxa" w:w="2078"/>
          </w:tcPr>
          <w:p>
            <w:r>
              <w:t>股东分散投资</w:t>
            </w:r>
          </w:p>
        </w:tc>
        <w:tc>
          <w:tcPr>
            <w:tcW w:type="dxa" w:w="2078"/>
          </w:tcPr>
          <w:p>
            <w:r>
              <w:t>刘世良 17 家、游锡元 29 家、雷霞 17 家</w:t>
            </w:r>
          </w:p>
        </w:tc>
        <w:tc>
          <w:tcPr>
            <w:tcW w:type="dxa" w:w="2078"/>
          </w:tcPr>
          <w:p>
            <w:r>
              <w:t>🔴 HIGH</w:t>
            </w:r>
          </w:p>
        </w:tc>
        <w:tc>
          <w:tcPr>
            <w:tcW w:type="dxa" w:w="2078"/>
          </w:tcPr>
          <w:p>
            <w:r>
              <w:t>需在合资协议中设置关联交易隔离条款</w:t>
            </w:r>
          </w:p>
        </w:tc>
      </w:tr>
    </w:tbl>
    <w:p>
      <w:pPr>
        <w:pStyle w:val="Heading1"/>
      </w:pPr>
      <w:r>
        <w:t>第七章 重大债权、债务及合同</w:t>
      </w:r>
    </w:p>
    <w:p>
      <w:pPr>
        <w:pStyle w:val="Heading2"/>
      </w:pPr>
      <w:r>
        <w:t>7.2 法律事实核查</w:t>
      </w:r>
    </w:p>
    <w:p>
      <w:pPr>
        <w:pStyle w:val="Heading3"/>
      </w:pPr>
      <w:r>
        <w:t>7.2.1 重大债权</w:t>
      </w:r>
    </w:p>
    <w:p>
      <w:r>
        <w:t>未提供相关资料，通过公开信息亦未找到金元物业的重大债权相关信息。</w:t>
      </w:r>
    </w:p>
    <w:p>
      <w:pPr>
        <w:pStyle w:val="Heading3"/>
      </w:pPr>
      <w:r>
        <w:t>7.2.2 重大债务</w:t>
      </w:r>
    </w:p>
    <w:p>
      <w:r>
        <w:t>未提供相关资料，通过公开信息亦未找到金元物业的重大债务相关信息。</w:t>
      </w:r>
    </w:p>
    <w:p>
      <w:pPr>
        <w:pStyle w:val="Heading3"/>
      </w:pPr>
      <w:r>
        <w:t>7.2.3 正在履行的重大合同</w:t>
      </w:r>
    </w:p>
    <w:p>
      <w:r>
        <w:t>未提供相关资料，通过公开信息亦未找到金元物业正在履行的重大合同相关信息。</w:t>
      </w:r>
    </w:p>
    <w:p>
      <w:pPr>
        <w:pStyle w:val="Heading3"/>
      </w:pPr>
      <w:r>
        <w:t>7.2.4 或有负债排查</w:t>
      </w:r>
    </w:p>
    <w:tbl>
      <w:tblPr>
        <w:tblStyle w:val="TableGrid"/>
        <w:tblW w:type="auto" w:w="0"/>
        <w:tblLayout w:type="fixed"/>
        <w:tblLook w:firstColumn="1" w:firstRow="1" w:lastColumn="0" w:lastRow="0" w:noHBand="0" w:noVBand="1" w:val="04A0"/>
      </w:tblPr>
      <w:tblGrid>
        <w:gridCol w:w="4156"/>
        <w:gridCol w:w="4156"/>
      </w:tblGrid>
      <w:tr>
        <w:tc>
          <w:tcPr>
            <w:tcW w:type="dxa" w:w="4156"/>
            <w:shd w:val="clear" w:color="auto" w:fill="D6E4F0"/>
          </w:tcPr>
          <w:p>
            <w:r>
              <w:rPr>
                <w:b/>
              </w:rPr>
              <w:t>排查项</w:t>
            </w:r>
          </w:p>
        </w:tc>
        <w:tc>
          <w:tcPr>
            <w:tcW w:type="dxa" w:w="4156"/>
            <w:shd w:val="clear" w:color="auto" w:fill="D6E4F0"/>
          </w:tcPr>
          <w:p>
            <w:r>
              <w:rPr>
                <w:b/>
              </w:rPr>
              <w:t>结果</w:t>
            </w:r>
          </w:p>
        </w:tc>
      </w:tr>
      <w:tr>
        <w:tc>
          <w:tcPr>
            <w:tcW w:type="dxa" w:w="4156"/>
          </w:tcPr>
          <w:p>
            <w:r>
              <w:t>--------</w:t>
            </w:r>
          </w:p>
        </w:tc>
        <w:tc>
          <w:tcPr>
            <w:tcW w:type="dxa" w:w="4156"/>
          </w:tcPr>
          <w:p>
            <w:r>
              <w:t>------</w:t>
            </w:r>
          </w:p>
        </w:tc>
      </w:tr>
      <w:tr>
        <w:tc>
          <w:tcPr>
            <w:tcW w:type="dxa" w:w="4156"/>
          </w:tcPr>
          <w:p>
            <w:r>
              <w:t>对外担保</w:t>
            </w:r>
          </w:p>
        </w:tc>
        <w:tc>
          <w:tcPr>
            <w:tcW w:type="dxa" w:w="4156"/>
          </w:tcPr>
          <w:p>
            <w:r>
              <w:t>未提供相关资料</w:t>
            </w:r>
          </w:p>
        </w:tc>
      </w:tr>
      <w:tr>
        <w:tc>
          <w:tcPr>
            <w:tcW w:type="dxa" w:w="4156"/>
          </w:tcPr>
          <w:p>
            <w:r>
              <w:t>股权出质</w:t>
            </w:r>
          </w:p>
        </w:tc>
        <w:tc>
          <w:tcPr>
            <w:tcW w:type="dxa" w:w="4156"/>
          </w:tcPr>
          <w:p>
            <w:r>
              <w:t>无</w:t>
            </w:r>
          </w:p>
        </w:tc>
      </w:tr>
      <w:tr>
        <w:tc>
          <w:tcPr>
            <w:tcW w:type="dxa" w:w="4156"/>
          </w:tcPr>
          <w:p>
            <w:r>
              <w:t>股权质押</w:t>
            </w:r>
          </w:p>
        </w:tc>
        <w:tc>
          <w:tcPr>
            <w:tcW w:type="dxa" w:w="4156"/>
          </w:tcPr>
          <w:p>
            <w:r>
              <w:t>无</w:t>
            </w:r>
          </w:p>
        </w:tc>
      </w:tr>
      <w:tr>
        <w:tc>
          <w:tcPr>
            <w:tcW w:type="dxa" w:w="4156"/>
          </w:tcPr>
          <w:p>
            <w:r>
              <w:t>股权冻结</w:t>
            </w:r>
          </w:p>
        </w:tc>
        <w:tc>
          <w:tcPr>
            <w:tcW w:type="dxa" w:w="4156"/>
          </w:tcPr>
          <w:p>
            <w:r>
              <w:t>无</w:t>
            </w:r>
          </w:p>
        </w:tc>
      </w:tr>
      <w:tr>
        <w:tc>
          <w:tcPr>
            <w:tcW w:type="dxa" w:w="4156"/>
          </w:tcPr>
          <w:p>
            <w:r>
              <w:t>动产抵押</w:t>
            </w:r>
          </w:p>
        </w:tc>
        <w:tc>
          <w:tcPr>
            <w:tcW w:type="dxa" w:w="4156"/>
          </w:tcPr>
          <w:p>
            <w:r>
              <w:t>无</w:t>
            </w:r>
          </w:p>
        </w:tc>
      </w:tr>
      <w:tr>
        <w:tc>
          <w:tcPr>
            <w:tcW w:type="dxa" w:w="4156"/>
          </w:tcPr>
          <w:p>
            <w:r>
              <w:t>不动产抵押</w:t>
            </w:r>
          </w:p>
        </w:tc>
        <w:tc>
          <w:tcPr>
            <w:tcW w:type="dxa" w:w="4156"/>
          </w:tcPr>
          <w:p>
            <w:r>
              <w:t>无</w:t>
            </w:r>
          </w:p>
        </w:tc>
      </w:tr>
    </w:tbl>
    <w:p>
      <w:pPr>
        <w:pStyle w:val="Heading2"/>
      </w:pPr>
      <w:r>
        <w:t>7.3 法律意见</w:t>
      </w:r>
    </w:p>
    <w:p>
      <w:r>
        <w:t>金元物业未提供重大债权、债务及正在履行的重大合同相关资料，信息透明度不足。根据企业财产尽调报告，未发现股权出质、质押、冻结、动产/不动产抵押等或有负债线索。</w:t>
      </w:r>
    </w:p>
    <w:p>
      <w:pPr>
        <w:pStyle w:val="Heading2"/>
      </w:pPr>
      <w:r>
        <w:t>7.4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重大债权债务</w:t>
            </w:r>
          </w:p>
        </w:tc>
        <w:tc>
          <w:tcPr>
            <w:tcW w:type="dxa" w:w="2078"/>
          </w:tcPr>
          <w:p>
            <w:r>
              <w:t>未提供资料</w:t>
            </w:r>
          </w:p>
        </w:tc>
        <w:tc>
          <w:tcPr>
            <w:tcW w:type="dxa" w:w="2078"/>
          </w:tcPr>
          <w:p>
            <w:r>
              <w:t>🟡 MEDIUM</w:t>
            </w:r>
          </w:p>
        </w:tc>
        <w:tc>
          <w:tcPr>
            <w:tcW w:type="dxa" w:w="2078"/>
          </w:tcPr>
          <w:p>
            <w:r>
              <w:t>要求补充对外担保清单（含在保余额）</w:t>
            </w:r>
          </w:p>
        </w:tc>
      </w:tr>
      <w:tr>
        <w:tc>
          <w:tcPr>
            <w:tcW w:type="dxa" w:w="2078"/>
          </w:tcPr>
          <w:p>
            <w:r>
              <w:t>或有负债</w:t>
            </w:r>
          </w:p>
        </w:tc>
        <w:tc>
          <w:tcPr>
            <w:tcW w:type="dxa" w:w="2078"/>
          </w:tcPr>
          <w:p>
            <w:r>
              <w:t>公开查询未发现</w:t>
            </w:r>
          </w:p>
        </w:tc>
        <w:tc>
          <w:tcPr>
            <w:tcW w:type="dxa" w:w="2078"/>
          </w:tcPr>
          <w:p>
            <w:r>
              <w:t>🟢 LOW</w:t>
            </w:r>
          </w:p>
        </w:tc>
        <w:tc>
          <w:tcPr>
            <w:tcW w:type="dxa" w:w="2078"/>
          </w:tcPr>
          <w:p>
            <w:r>
              <w:t>—</w:t>
            </w:r>
          </w:p>
        </w:tc>
      </w:tr>
      <w:tr>
        <w:tc>
          <w:tcPr>
            <w:tcW w:type="dxa" w:w="2078"/>
          </w:tcPr>
          <w:p>
            <w:r>
              <w:t>信息透明度</w:t>
            </w:r>
          </w:p>
        </w:tc>
        <w:tc>
          <w:tcPr>
            <w:tcW w:type="dxa" w:w="2078"/>
          </w:tcPr>
          <w:p>
            <w:r>
              <w:t>债权债务资料缺失</w:t>
            </w:r>
          </w:p>
        </w:tc>
        <w:tc>
          <w:tcPr>
            <w:tcW w:type="dxa" w:w="2078"/>
          </w:tcPr>
          <w:p>
            <w:r>
              <w:t>🟡 MEDIUM</w:t>
            </w:r>
          </w:p>
        </w:tc>
        <w:tc>
          <w:tcPr>
            <w:tcW w:type="dxa" w:w="2078"/>
          </w:tcPr>
          <w:p>
            <w:r>
              <w:t>列入合资协议前置条件</w:t>
            </w:r>
          </w:p>
        </w:tc>
      </w:tr>
    </w:tbl>
    <w:p>
      <w:pPr>
        <w:pStyle w:val="Heading1"/>
      </w:pPr>
      <w:r>
        <w:t>第八章 公司治理结构</w:t>
      </w:r>
    </w:p>
    <w:p>
      <w:pPr>
        <w:pStyle w:val="Heading2"/>
      </w:pPr>
      <w:r>
        <w:t>8.2 法律事实核查</w:t>
      </w:r>
    </w:p>
    <w:p>
      <w:pPr>
        <w:pStyle w:val="Heading3"/>
      </w:pPr>
      <w:r>
        <w:t>8.2.1 组织架构</w:t>
      </w:r>
    </w:p>
    <w:p>
      <w:r>
        <w:t>公司不设董事会，设执行董事一人；不设监事会，设监事 1 名。</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职位</w:t>
            </w:r>
          </w:p>
        </w:tc>
        <w:tc>
          <w:tcPr>
            <w:tcW w:type="dxa" w:w="2771"/>
            <w:shd w:val="clear" w:color="auto" w:fill="D6E4F0"/>
          </w:tcPr>
          <w:p>
            <w:r>
              <w:rPr>
                <w:b/>
              </w:rPr>
              <w:t>姓名</w:t>
            </w:r>
          </w:p>
        </w:tc>
        <w:tc>
          <w:tcPr>
            <w:tcW w:type="dxa" w:w="2771"/>
            <w:shd w:val="clear" w:color="auto" w:fill="D6E4F0"/>
          </w:tcPr>
          <w:p>
            <w:r>
              <w:rPr>
                <w:b/>
              </w:rPr>
              <w:t>备注</w:t>
            </w:r>
          </w:p>
        </w:tc>
      </w:tr>
      <w:tr>
        <w:tc>
          <w:tcPr>
            <w:tcW w:type="dxa" w:w="2771"/>
          </w:tcPr>
          <w:p>
            <w:r>
              <w:t>------</w:t>
            </w:r>
          </w:p>
        </w:tc>
        <w:tc>
          <w:tcPr>
            <w:tcW w:type="dxa" w:w="2771"/>
          </w:tcPr>
          <w:p>
            <w:r>
              <w:t>------</w:t>
            </w:r>
          </w:p>
        </w:tc>
        <w:tc>
          <w:tcPr>
            <w:tcW w:type="dxa" w:w="2771"/>
          </w:tcPr>
          <w:p>
            <w:r>
              <w:t>------</w:t>
            </w:r>
          </w:p>
        </w:tc>
      </w:tr>
      <w:tr>
        <w:tc>
          <w:tcPr>
            <w:tcW w:type="dxa" w:w="2771"/>
          </w:tcPr>
          <w:p>
            <w:r>
              <w:t>执行董事兼经理</w:t>
            </w:r>
          </w:p>
        </w:tc>
        <w:tc>
          <w:tcPr>
            <w:tcW w:type="dxa" w:w="2771"/>
          </w:tcPr>
          <w:p>
            <w:r>
              <w:t>刘世良</w:t>
            </w:r>
          </w:p>
        </w:tc>
        <w:tc>
          <w:tcPr>
            <w:tcW w:type="dxa" w:w="2771"/>
          </w:tcPr>
          <w:p>
            <w:r>
              <w:t>法定代表人，持股 50%</w:t>
            </w:r>
          </w:p>
        </w:tc>
      </w:tr>
      <w:tr>
        <w:tc>
          <w:tcPr>
            <w:tcW w:type="dxa" w:w="2771"/>
          </w:tcPr>
          <w:p>
            <w:r>
              <w:t>董事</w:t>
            </w:r>
          </w:p>
        </w:tc>
        <w:tc>
          <w:tcPr>
            <w:tcW w:type="dxa" w:w="2771"/>
          </w:tcPr>
          <w:p>
            <w:r>
              <w:t>游锡元</w:t>
            </w:r>
          </w:p>
        </w:tc>
        <w:tc>
          <w:tcPr>
            <w:tcW w:type="dxa" w:w="2771"/>
          </w:tcPr>
          <w:p>
            <w:r>
              <w:t>股东，持股 50%</w:t>
            </w:r>
          </w:p>
        </w:tc>
      </w:tr>
      <w:tr>
        <w:tc>
          <w:tcPr>
            <w:tcW w:type="dxa" w:w="2771"/>
          </w:tcPr>
          <w:p>
            <w:r>
              <w:t>监事</w:t>
            </w:r>
          </w:p>
        </w:tc>
        <w:tc>
          <w:tcPr>
            <w:tcW w:type="dxa" w:w="2771"/>
          </w:tcPr>
          <w:p>
            <w:r>
              <w:t>雷霞</w:t>
            </w:r>
          </w:p>
        </w:tc>
        <w:tc>
          <w:tcPr>
            <w:tcW w:type="dxa" w:w="2771"/>
          </w:tcPr>
          <w:p>
            <w:r>
              <w:t>同时在 16 家关联企业任职</w:t>
            </w:r>
          </w:p>
        </w:tc>
      </w:tr>
      <w:tr>
        <w:tc>
          <w:tcPr>
            <w:tcW w:type="dxa" w:w="2771"/>
          </w:tcPr>
          <w:p>
            <w:r>
              <w:t>高级管理人员</w:t>
            </w:r>
          </w:p>
        </w:tc>
        <w:tc>
          <w:tcPr>
            <w:tcW w:type="dxa" w:w="2771"/>
          </w:tcPr>
          <w:p>
            <w:r>
              <w:t>莫利明</w:t>
            </w:r>
          </w:p>
        </w:tc>
        <w:tc>
          <w:tcPr>
            <w:tcW w:type="dxa" w:w="2771"/>
          </w:tcPr>
          <w:p>
            <w:r>
              <w:t>—</w:t>
            </w:r>
          </w:p>
        </w:tc>
      </w:tr>
      <w:tr>
        <w:tc>
          <w:tcPr>
            <w:tcW w:type="dxa" w:w="2771"/>
          </w:tcPr>
          <w:p>
            <w:r>
              <w:t>高级管理人员</w:t>
            </w:r>
          </w:p>
        </w:tc>
        <w:tc>
          <w:tcPr>
            <w:tcW w:type="dxa" w:w="2771"/>
          </w:tcPr>
          <w:p>
            <w:r>
              <w:t>刘绍星</w:t>
            </w:r>
          </w:p>
        </w:tc>
        <w:tc>
          <w:tcPr>
            <w:tcW w:type="dxa" w:w="2771"/>
          </w:tcPr>
          <w:p>
            <w:r>
              <w:t>同时任广州金怡商业、中山金成商业法定代表人</w:t>
            </w:r>
          </w:p>
        </w:tc>
      </w:tr>
    </w:tbl>
    <w:p>
      <w:pPr>
        <w:pStyle w:val="Heading3"/>
      </w:pPr>
      <w:r>
        <w:t>8.2.2 章程合规性</w:t>
      </w:r>
    </w:p>
    <w:p>
      <w:r>
        <w:t>公司章程约定：</w:t>
      </w:r>
    </w:p>
    <w:p>
      <w:pPr>
        <w:pStyle w:val="ListBullet"/>
      </w:pPr>
      <w:r>
        <w:t>股东会为权力机构，定期会议每年召开 2 次</w:t>
      </w:r>
    </w:p>
    <w:p>
      <w:pPr>
        <w:pStyle w:val="ListBullet"/>
      </w:pPr>
      <w:r>
        <w:t>执行董事任期 3 年，可连选连任</w:t>
      </w:r>
    </w:p>
    <w:p>
      <w:pPr>
        <w:pStyle w:val="ListBullet"/>
      </w:pPr>
      <w:r>
        <w:t>监事任期 3 年，可连选连任</w:t>
      </w:r>
    </w:p>
    <w:p>
      <w:pPr>
        <w:pStyle w:val="ListBullet"/>
      </w:pPr>
      <w:r>
        <w:t>利润分配按实缴出资比例</w:t>
      </w:r>
    </w:p>
    <w:p>
      <w:pPr>
        <w:pStyle w:val="ListBullet"/>
      </w:pPr>
      <w:r>
        <w:t>股权转让须经其他股东过半数同意</w:t>
      </w:r>
    </w:p>
    <w:p>
      <w:r>
        <w:rPr>
          <w:b/>
        </w:rPr>
        <w:t>法律意见：</w:t>
      </w:r>
      <w:r>
        <w:t xml:space="preserve"> 公司章程的约定内容符合《公司法》及相关法律法规的规定，股东大会、执行董事、监事等职责明确。</w:t>
      </w:r>
    </w:p>
    <w:p>
      <w:pPr>
        <w:pStyle w:val="Heading3"/>
      </w:pPr>
      <w:r>
        <w:t>8.2.3 董监高对外任职</w:t>
      </w:r>
    </w:p>
    <w:p>
      <w:r>
        <w:rPr>
          <w:b/>
        </w:rPr>
        <w:t>刘世良（法定代表人）</w:t>
      </w:r>
      <w:r>
        <w:t xml:space="preserve"> 在其他公司任职情况：</w:t>
      </w:r>
    </w:p>
    <w:tbl>
      <w:tblPr>
        <w:tblStyle w:val="TableGrid"/>
        <w:tblW w:type="auto" w:w="0"/>
        <w:tblLayout w:type="fixed"/>
        <w:tblLook w:firstColumn="1" w:firstRow="1" w:lastColumn="0" w:lastRow="0" w:noHBand="0" w:noVBand="1" w:val="04A0"/>
      </w:tblPr>
      <w:tblGrid>
        <w:gridCol w:w="1662"/>
        <w:gridCol w:w="1662"/>
        <w:gridCol w:w="1662"/>
        <w:gridCol w:w="1662"/>
        <w:gridCol w:w="1662"/>
      </w:tblGrid>
      <w:tr>
        <w:tc>
          <w:tcPr>
            <w:tcW w:type="dxa" w:w="1662"/>
            <w:shd w:val="clear" w:color="auto" w:fill="D6E4F0"/>
          </w:tcPr>
          <w:p>
            <w:r>
              <w:rPr>
                <w:b/>
              </w:rPr>
              <w:t>序号</w:t>
            </w:r>
          </w:p>
        </w:tc>
        <w:tc>
          <w:tcPr>
            <w:tcW w:type="dxa" w:w="1662"/>
            <w:shd w:val="clear" w:color="auto" w:fill="D6E4F0"/>
          </w:tcPr>
          <w:p>
            <w:r>
              <w:rPr>
                <w:b/>
              </w:rPr>
              <w:t>企业名称</w:t>
            </w:r>
          </w:p>
        </w:tc>
        <w:tc>
          <w:tcPr>
            <w:tcW w:type="dxa" w:w="1662"/>
            <w:shd w:val="clear" w:color="auto" w:fill="D6E4F0"/>
          </w:tcPr>
          <w:p>
            <w:r>
              <w:rPr>
                <w:b/>
              </w:rPr>
              <w:t>职位</w:t>
            </w:r>
          </w:p>
        </w:tc>
        <w:tc>
          <w:tcPr>
            <w:tcW w:type="dxa" w:w="1662"/>
            <w:shd w:val="clear" w:color="auto" w:fill="D6E4F0"/>
          </w:tcPr>
          <w:p>
            <w:r>
              <w:rPr>
                <w:b/>
              </w:rPr>
              <w:t>状态</w:t>
            </w:r>
          </w:p>
        </w:tc>
        <w:tc>
          <w:tcPr>
            <w:tcW w:type="dxa" w:w="1662"/>
            <w:shd w:val="clear" w:color="auto" w:fill="D6E4F0"/>
          </w:tcPr>
          <w:p>
            <w:r>
              <w:rPr>
                <w:b/>
              </w:rPr>
              <w:t>注册资本（万元）</w:t>
            </w:r>
          </w:p>
        </w:tc>
      </w:tr>
      <w:tr>
        <w:tc>
          <w:tcPr>
            <w:tcW w:type="dxa" w:w="1662"/>
          </w:tcPr>
          <w:p>
            <w:r>
              <w:t>------</w:t>
            </w:r>
          </w:p>
        </w:tc>
        <w:tc>
          <w:tcPr>
            <w:tcW w:type="dxa" w:w="1662"/>
          </w:tcPr>
          <w:p>
            <w:r>
              <w:t>---------</w:t>
            </w:r>
          </w:p>
        </w:tc>
        <w:tc>
          <w:tcPr>
            <w:tcW w:type="dxa" w:w="1662"/>
          </w:tcPr>
          <w:p>
            <w:r>
              <w:t>------</w:t>
            </w:r>
          </w:p>
        </w:tc>
        <w:tc>
          <w:tcPr>
            <w:tcW w:type="dxa" w:w="1662"/>
          </w:tcPr>
          <w:p>
            <w:r>
              <w:t>------</w:t>
            </w:r>
          </w:p>
        </w:tc>
        <w:tc>
          <w:tcPr>
            <w:tcW w:type="dxa" w:w="1662"/>
          </w:tcPr>
          <w:p>
            <w:r>
              <w:t>-----------------</w:t>
            </w:r>
          </w:p>
        </w:tc>
      </w:tr>
      <w:tr>
        <w:tc>
          <w:tcPr>
            <w:tcW w:type="dxa" w:w="1662"/>
          </w:tcPr>
          <w:p>
            <w:r>
              <w:t>1</w:t>
            </w:r>
          </w:p>
        </w:tc>
        <w:tc>
          <w:tcPr>
            <w:tcW w:type="dxa" w:w="1662"/>
          </w:tcPr>
          <w:p>
            <w:r>
              <w:t>佛山市金乐物业管理有限公司</w:t>
            </w:r>
          </w:p>
        </w:tc>
        <w:tc>
          <w:tcPr>
            <w:tcW w:type="dxa" w:w="1662"/>
          </w:tcPr>
          <w:p>
            <w:r>
              <w:t>执行董事</w:t>
            </w:r>
          </w:p>
        </w:tc>
        <w:tc>
          <w:tcPr>
            <w:tcW w:type="dxa" w:w="1662"/>
          </w:tcPr>
          <w:p>
            <w:r>
              <w:t>开业</w:t>
            </w:r>
          </w:p>
        </w:tc>
        <w:tc>
          <w:tcPr>
            <w:tcW w:type="dxa" w:w="1662"/>
          </w:tcPr>
          <w:p>
            <w:r>
              <w:t>500</w:t>
            </w:r>
          </w:p>
        </w:tc>
      </w:tr>
      <w:tr>
        <w:tc>
          <w:tcPr>
            <w:tcW w:type="dxa" w:w="1662"/>
          </w:tcPr>
          <w:p>
            <w:r>
              <w:t>2</w:t>
            </w:r>
          </w:p>
        </w:tc>
        <w:tc>
          <w:tcPr>
            <w:tcW w:type="dxa" w:w="1662"/>
          </w:tcPr>
          <w:p>
            <w:r>
              <w:t>中山市金乐物业管理有限公司</w:t>
            </w:r>
          </w:p>
        </w:tc>
        <w:tc>
          <w:tcPr>
            <w:tcW w:type="dxa" w:w="1662"/>
          </w:tcPr>
          <w:p>
            <w:r>
              <w:t>经理、财务负责人、执行董事</w:t>
            </w:r>
          </w:p>
        </w:tc>
        <w:tc>
          <w:tcPr>
            <w:tcW w:type="dxa" w:w="1662"/>
          </w:tcPr>
          <w:p>
            <w:r>
              <w:t>开业</w:t>
            </w:r>
          </w:p>
        </w:tc>
        <w:tc>
          <w:tcPr>
            <w:tcW w:type="dxa" w:w="1662"/>
          </w:tcPr>
          <w:p>
            <w:r>
              <w:t>500</w:t>
            </w:r>
          </w:p>
        </w:tc>
      </w:tr>
      <w:tr>
        <w:tc>
          <w:tcPr>
            <w:tcW w:type="dxa" w:w="1662"/>
          </w:tcPr>
          <w:p>
            <w:r>
              <w:t>3</w:t>
            </w:r>
          </w:p>
        </w:tc>
        <w:tc>
          <w:tcPr>
            <w:tcW w:type="dxa" w:w="1662"/>
          </w:tcPr>
          <w:p>
            <w:r>
              <w:t>佛山市金源物业管理有限公司</w:t>
            </w:r>
          </w:p>
        </w:tc>
        <w:tc>
          <w:tcPr>
            <w:tcW w:type="dxa" w:w="1662"/>
          </w:tcPr>
          <w:p>
            <w:r>
              <w:t>执行董事</w:t>
            </w:r>
          </w:p>
        </w:tc>
        <w:tc>
          <w:tcPr>
            <w:tcW w:type="dxa" w:w="1662"/>
          </w:tcPr>
          <w:p>
            <w:r>
              <w:t>开业</w:t>
            </w:r>
          </w:p>
        </w:tc>
        <w:tc>
          <w:tcPr>
            <w:tcW w:type="dxa" w:w="1662"/>
          </w:tcPr>
          <w:p>
            <w:r>
              <w:t>100</w:t>
            </w:r>
          </w:p>
        </w:tc>
      </w:tr>
      <w:tr>
        <w:tc>
          <w:tcPr>
            <w:tcW w:type="dxa" w:w="1662"/>
          </w:tcPr>
          <w:p>
            <w:r>
              <w:t>4</w:t>
            </w:r>
          </w:p>
        </w:tc>
        <w:tc>
          <w:tcPr>
            <w:tcW w:type="dxa" w:w="1662"/>
          </w:tcPr>
          <w:p>
            <w:r>
              <w:t>清远市金股物业管理有限公司</w:t>
            </w:r>
          </w:p>
        </w:tc>
        <w:tc>
          <w:tcPr>
            <w:tcW w:type="dxa" w:w="1662"/>
          </w:tcPr>
          <w:p>
            <w:r>
              <w:t>执行董事、财务负责人</w:t>
            </w:r>
          </w:p>
        </w:tc>
        <w:tc>
          <w:tcPr>
            <w:tcW w:type="dxa" w:w="1662"/>
          </w:tcPr>
          <w:p>
            <w:r>
              <w:t>开业</w:t>
            </w:r>
          </w:p>
        </w:tc>
        <w:tc>
          <w:tcPr>
            <w:tcW w:type="dxa" w:w="1662"/>
          </w:tcPr>
          <w:p>
            <w:r>
              <w:t>50</w:t>
            </w:r>
          </w:p>
        </w:tc>
      </w:tr>
      <w:tr>
        <w:tc>
          <w:tcPr>
            <w:tcW w:type="dxa" w:w="1662"/>
          </w:tcPr>
          <w:p>
            <w:r>
              <w:t>5</w:t>
            </w:r>
          </w:p>
        </w:tc>
        <w:tc>
          <w:tcPr>
            <w:tcW w:type="dxa" w:w="1662"/>
          </w:tcPr>
          <w:p>
            <w:r>
              <w:t>东莞市金世物业管理有限公司</w:t>
            </w:r>
          </w:p>
        </w:tc>
        <w:tc>
          <w:tcPr>
            <w:tcW w:type="dxa" w:w="1662"/>
          </w:tcPr>
          <w:p>
            <w:r>
              <w:t>经理、执行董事、财务负责人</w:t>
            </w:r>
          </w:p>
        </w:tc>
        <w:tc>
          <w:tcPr>
            <w:tcW w:type="dxa" w:w="1662"/>
          </w:tcPr>
          <w:p>
            <w:r>
              <w:t>开业</w:t>
            </w:r>
          </w:p>
        </w:tc>
        <w:tc>
          <w:tcPr>
            <w:tcW w:type="dxa" w:w="1662"/>
          </w:tcPr>
          <w:p>
            <w:r>
              <w:t>50</w:t>
            </w:r>
          </w:p>
        </w:tc>
      </w:tr>
      <w:tr>
        <w:tc>
          <w:tcPr>
            <w:tcW w:type="dxa" w:w="1662"/>
          </w:tcPr>
          <w:p>
            <w:r>
              <w:t>6</w:t>
            </w:r>
          </w:p>
        </w:tc>
        <w:tc>
          <w:tcPr>
            <w:tcW w:type="dxa" w:w="1662"/>
          </w:tcPr>
          <w:p>
            <w:r>
              <w:t>广州市金良物业管理有限公司</w:t>
            </w:r>
          </w:p>
        </w:tc>
        <w:tc>
          <w:tcPr>
            <w:tcW w:type="dxa" w:w="1662"/>
          </w:tcPr>
          <w:p>
            <w:r>
              <w:t>经理、执行董事</w:t>
            </w:r>
          </w:p>
        </w:tc>
        <w:tc>
          <w:tcPr>
            <w:tcW w:type="dxa" w:w="1662"/>
          </w:tcPr>
          <w:p>
            <w:r>
              <w:t>开业</w:t>
            </w:r>
          </w:p>
        </w:tc>
        <w:tc>
          <w:tcPr>
            <w:tcW w:type="dxa" w:w="1662"/>
          </w:tcPr>
          <w:p>
            <w:r>
              <w:t>300</w:t>
            </w:r>
          </w:p>
        </w:tc>
      </w:tr>
      <w:tr>
        <w:tc>
          <w:tcPr>
            <w:tcW w:type="dxa" w:w="1662"/>
          </w:tcPr>
          <w:p>
            <w:r>
              <w:t>7</w:t>
            </w:r>
          </w:p>
        </w:tc>
        <w:tc>
          <w:tcPr>
            <w:tcW w:type="dxa" w:w="1662"/>
          </w:tcPr>
          <w:p>
            <w:r>
              <w:t>广州福愉市场经营管理有限公司</w:t>
            </w:r>
          </w:p>
        </w:tc>
        <w:tc>
          <w:tcPr>
            <w:tcW w:type="dxa" w:w="1662"/>
          </w:tcPr>
          <w:p>
            <w:r>
              <w:t>执行董事</w:t>
            </w:r>
          </w:p>
        </w:tc>
        <w:tc>
          <w:tcPr>
            <w:tcW w:type="dxa" w:w="1662"/>
          </w:tcPr>
          <w:p>
            <w:r>
              <w:t>开业</w:t>
            </w:r>
          </w:p>
        </w:tc>
        <w:tc>
          <w:tcPr>
            <w:tcW w:type="dxa" w:w="1662"/>
          </w:tcPr>
          <w:p>
            <w:r>
              <w:t>500</w:t>
            </w:r>
          </w:p>
        </w:tc>
      </w:tr>
      <w:tr>
        <w:tc>
          <w:tcPr>
            <w:tcW w:type="dxa" w:w="1662"/>
          </w:tcPr>
          <w:p>
            <w:r>
              <w:t>8</w:t>
            </w:r>
          </w:p>
        </w:tc>
        <w:tc>
          <w:tcPr>
            <w:tcW w:type="dxa" w:w="1662"/>
          </w:tcPr>
          <w:p>
            <w:r>
              <w:t>广州市今港市场经营管理有限公司</w:t>
            </w:r>
          </w:p>
        </w:tc>
        <w:tc>
          <w:tcPr>
            <w:tcW w:type="dxa" w:w="1662"/>
          </w:tcPr>
          <w:p>
            <w:r>
              <w:t>经理、执行董事</w:t>
            </w:r>
          </w:p>
        </w:tc>
        <w:tc>
          <w:tcPr>
            <w:tcW w:type="dxa" w:w="1662"/>
          </w:tcPr>
          <w:p>
            <w:r>
              <w:t>开业</w:t>
            </w:r>
          </w:p>
        </w:tc>
        <w:tc>
          <w:tcPr>
            <w:tcW w:type="dxa" w:w="1662"/>
          </w:tcPr>
          <w:p>
            <w:r>
              <w:t>100</w:t>
            </w:r>
          </w:p>
        </w:tc>
      </w:tr>
      <w:tr>
        <w:tc>
          <w:tcPr>
            <w:tcW w:type="dxa" w:w="1662"/>
          </w:tcPr>
          <w:p>
            <w:r>
              <w:t>9</w:t>
            </w:r>
          </w:p>
        </w:tc>
        <w:tc>
          <w:tcPr>
            <w:tcW w:type="dxa" w:w="1662"/>
          </w:tcPr>
          <w:p>
            <w:r>
              <w:t>广州市长庚场地租赁有限公司</w:t>
            </w:r>
          </w:p>
        </w:tc>
        <w:tc>
          <w:tcPr>
            <w:tcW w:type="dxa" w:w="1662"/>
          </w:tcPr>
          <w:p>
            <w:r>
              <w:t>监事</w:t>
            </w:r>
          </w:p>
        </w:tc>
        <w:tc>
          <w:tcPr>
            <w:tcW w:type="dxa" w:w="1662"/>
          </w:tcPr>
          <w:p>
            <w:r>
              <w:t>开业</w:t>
            </w:r>
          </w:p>
        </w:tc>
        <w:tc>
          <w:tcPr>
            <w:tcW w:type="dxa" w:w="1662"/>
          </w:tcPr>
          <w:p>
            <w:r>
              <w:t>3</w:t>
            </w:r>
          </w:p>
        </w:tc>
      </w:tr>
      <w:tr>
        <w:tc>
          <w:tcPr>
            <w:tcW w:type="dxa" w:w="1662"/>
          </w:tcPr>
          <w:p>
            <w:r>
              <w:t>10</w:t>
            </w:r>
          </w:p>
        </w:tc>
        <w:tc>
          <w:tcPr>
            <w:tcW w:type="dxa" w:w="1662"/>
          </w:tcPr>
          <w:p>
            <w:r>
              <w:t>广州市嘉星场地租赁有限公司</w:t>
            </w:r>
          </w:p>
        </w:tc>
        <w:tc>
          <w:tcPr>
            <w:tcW w:type="dxa" w:w="1662"/>
          </w:tcPr>
          <w:p>
            <w:r>
              <w:t>执行董事兼总经理</w:t>
            </w:r>
          </w:p>
        </w:tc>
        <w:tc>
          <w:tcPr>
            <w:tcW w:type="dxa" w:w="1662"/>
          </w:tcPr>
          <w:p>
            <w:r>
              <w:t>开业</w:t>
            </w:r>
          </w:p>
        </w:tc>
        <w:tc>
          <w:tcPr>
            <w:tcW w:type="dxa" w:w="1662"/>
          </w:tcPr>
          <w:p>
            <w:r>
              <w:t>200</w:t>
            </w:r>
          </w:p>
        </w:tc>
      </w:tr>
    </w:tbl>
    <w:p>
      <w:r>
        <w:t>（另有 6 家已注销企业）</w:t>
      </w:r>
    </w:p>
    <w:p>
      <w:r>
        <w:rPr>
          <w:b/>
        </w:rPr>
        <w:t>雷霞（监事）</w:t>
      </w:r>
      <w:r>
        <w:t xml:space="preserve"> 在 16 家关联企业同时任职，包括佛山市金乐物业、中山市金成商业、佛山市金源物业、云浮市金瑞农业科技等。</w:t>
      </w:r>
    </w:p>
    <w:p>
      <w:pPr>
        <w:pStyle w:val="Heading2"/>
      </w:pPr>
      <w:r>
        <w:t>8.3 法律意见</w:t>
      </w:r>
    </w:p>
    <w:p>
      <w:r>
        <w:t>公司根据《公司法》规定建立了现代企业管理架构。各股东在其他公司的任职情况、持股情况明确，符合法律法规规定。但管理层高度交叉任职，监事雷霞的独立性存疑。</w:t>
      </w:r>
    </w:p>
    <w:p>
      <w:pPr>
        <w:pStyle w:val="Heading2"/>
      </w:pPr>
      <w:r>
        <w:t>8.4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治理架构</w:t>
            </w:r>
          </w:p>
        </w:tc>
        <w:tc>
          <w:tcPr>
            <w:tcW w:type="dxa" w:w="2078"/>
          </w:tcPr>
          <w:p>
            <w:r>
              <w:t>执行董事+监事+经理，符合公司法</w:t>
            </w:r>
          </w:p>
        </w:tc>
        <w:tc>
          <w:tcPr>
            <w:tcW w:type="dxa" w:w="2078"/>
          </w:tcPr>
          <w:p>
            <w:r>
              <w:t>🟢 LOW</w:t>
            </w:r>
          </w:p>
        </w:tc>
        <w:tc>
          <w:tcPr>
            <w:tcW w:type="dxa" w:w="2078"/>
          </w:tcPr>
          <w:p>
            <w:r>
              <w:t>—</w:t>
            </w:r>
          </w:p>
        </w:tc>
      </w:tr>
      <w:tr>
        <w:tc>
          <w:tcPr>
            <w:tcW w:type="dxa" w:w="2078"/>
          </w:tcPr>
          <w:p>
            <w:r>
              <w:t>章程合规性</w:t>
            </w:r>
          </w:p>
        </w:tc>
        <w:tc>
          <w:tcPr>
            <w:tcW w:type="dxa" w:w="2078"/>
          </w:tcPr>
          <w:p>
            <w:r>
              <w:t>符合《公司法》规定</w:t>
            </w:r>
          </w:p>
        </w:tc>
        <w:tc>
          <w:tcPr>
            <w:tcW w:type="dxa" w:w="2078"/>
          </w:tcPr>
          <w:p>
            <w:r>
              <w:t>🟢 LOW</w:t>
            </w:r>
          </w:p>
        </w:tc>
        <w:tc>
          <w:tcPr>
            <w:tcW w:type="dxa" w:w="2078"/>
          </w:tcPr>
          <w:p>
            <w:r>
              <w:t>—</w:t>
            </w:r>
          </w:p>
        </w:tc>
      </w:tr>
      <w:tr>
        <w:tc>
          <w:tcPr>
            <w:tcW w:type="dxa" w:w="2078"/>
          </w:tcPr>
          <w:p>
            <w:r>
              <w:t>管理层交叉任职</w:t>
            </w:r>
          </w:p>
        </w:tc>
        <w:tc>
          <w:tcPr>
            <w:tcW w:type="dxa" w:w="2078"/>
          </w:tcPr>
          <w:p>
            <w:r>
              <w:t>刘世良在 16 家企业任职；雷霞在 16 家任职</w:t>
            </w:r>
          </w:p>
        </w:tc>
        <w:tc>
          <w:tcPr>
            <w:tcW w:type="dxa" w:w="2078"/>
          </w:tcPr>
          <w:p>
            <w:r>
              <w:t>🟡 MEDIUM</w:t>
            </w:r>
          </w:p>
        </w:tc>
        <w:tc>
          <w:tcPr>
            <w:tcW w:type="dxa" w:w="2078"/>
          </w:tcPr>
          <w:p>
            <w:r>
              <w:t>约定核心团队稳定性条款</w:t>
            </w:r>
          </w:p>
        </w:tc>
      </w:tr>
      <w:tr>
        <w:tc>
          <w:tcPr>
            <w:tcW w:type="dxa" w:w="2078"/>
          </w:tcPr>
          <w:p>
            <w:r>
              <w:t>监事独立性</w:t>
            </w:r>
          </w:p>
        </w:tc>
        <w:tc>
          <w:tcPr>
            <w:tcW w:type="dxa" w:w="2078"/>
          </w:tcPr>
          <w:p>
            <w:r>
              <w:t>雷霞同时在多家关联企业任监事/经理</w:t>
            </w:r>
          </w:p>
        </w:tc>
        <w:tc>
          <w:tcPr>
            <w:tcW w:type="dxa" w:w="2078"/>
          </w:tcPr>
          <w:p>
            <w:r>
              <w:t>🟡 MEDIUM</w:t>
            </w:r>
          </w:p>
        </w:tc>
        <w:tc>
          <w:tcPr>
            <w:tcW w:type="dxa" w:w="2078"/>
          </w:tcPr>
          <w:p>
            <w:r>
              <w:t>合资公司治理架构中确保监事独立</w:t>
            </w:r>
          </w:p>
        </w:tc>
      </w:tr>
    </w:tbl>
    <w:p>
      <w:pPr>
        <w:pStyle w:val="Heading1"/>
      </w:pPr>
      <w:r>
        <w:t>第九章 诉讼、仲裁与行政处罚</w:t>
      </w:r>
    </w:p>
    <w:p>
      <w:pPr>
        <w:pStyle w:val="Heading2"/>
      </w:pPr>
      <w:r>
        <w:t>9.2 法律事实核查</w:t>
      </w:r>
    </w:p>
    <w:p>
      <w:pPr>
        <w:pStyle w:val="Heading3"/>
      </w:pPr>
      <w:r>
        <w:t>9.2.1 诉讼记录（5 起）</w:t>
      </w:r>
    </w:p>
    <w:tbl>
      <w:tblPr>
        <w:tblStyle w:val="TableGrid"/>
        <w:tblW w:type="auto" w:w="0"/>
        <w:tblLayout w:type="fixed"/>
        <w:tblLook w:firstColumn="1" w:firstRow="1" w:lastColumn="0" w:lastRow="0" w:noHBand="0" w:noVBand="1" w:val="04A0"/>
      </w:tblPr>
      <w:tblGrid>
        <w:gridCol w:w="1187"/>
        <w:gridCol w:w="1187"/>
        <w:gridCol w:w="1187"/>
        <w:gridCol w:w="1187"/>
        <w:gridCol w:w="1187"/>
        <w:gridCol w:w="1187"/>
        <w:gridCol w:w="1187"/>
      </w:tblGrid>
      <w:tr>
        <w:tc>
          <w:tcPr>
            <w:tcW w:type="dxa" w:w="1187"/>
            <w:shd w:val="clear" w:color="auto" w:fill="D6E4F0"/>
          </w:tcPr>
          <w:p>
            <w:r>
              <w:rPr>
                <w:b/>
              </w:rPr>
              <w:t>序号</w:t>
            </w:r>
          </w:p>
        </w:tc>
        <w:tc>
          <w:tcPr>
            <w:tcW w:type="dxa" w:w="1187"/>
            <w:shd w:val="clear" w:color="auto" w:fill="D6E4F0"/>
          </w:tcPr>
          <w:p>
            <w:r>
              <w:rPr>
                <w:b/>
              </w:rPr>
              <w:t>案号</w:t>
            </w:r>
          </w:p>
        </w:tc>
        <w:tc>
          <w:tcPr>
            <w:tcW w:type="dxa" w:w="1187"/>
            <w:shd w:val="clear" w:color="auto" w:fill="D6E4F0"/>
          </w:tcPr>
          <w:p>
            <w:r>
              <w:rPr>
                <w:b/>
              </w:rPr>
              <w:t>案件进展</w:t>
            </w:r>
          </w:p>
        </w:tc>
        <w:tc>
          <w:tcPr>
            <w:tcW w:type="dxa" w:w="1187"/>
            <w:shd w:val="clear" w:color="auto" w:fill="D6E4F0"/>
          </w:tcPr>
          <w:p>
            <w:r>
              <w:rPr>
                <w:b/>
              </w:rPr>
              <w:t>原告</w:t>
            </w:r>
          </w:p>
        </w:tc>
        <w:tc>
          <w:tcPr>
            <w:tcW w:type="dxa" w:w="1187"/>
            <w:shd w:val="clear" w:color="auto" w:fill="D6E4F0"/>
          </w:tcPr>
          <w:p>
            <w:r>
              <w:rPr>
                <w:b/>
              </w:rPr>
              <w:t>被告</w:t>
            </w:r>
          </w:p>
        </w:tc>
        <w:tc>
          <w:tcPr>
            <w:tcW w:type="dxa" w:w="1187"/>
            <w:shd w:val="clear" w:color="auto" w:fill="D6E4F0"/>
          </w:tcPr>
          <w:p>
            <w:r>
              <w:rPr>
                <w:b/>
              </w:rPr>
              <w:t>涉诉金额（元）</w:t>
            </w:r>
          </w:p>
        </w:tc>
        <w:tc>
          <w:tcPr>
            <w:tcW w:type="dxa" w:w="1187"/>
            <w:shd w:val="clear" w:color="auto" w:fill="D6E4F0"/>
          </w:tcPr>
          <w:p>
            <w:r>
              <w:rPr>
                <w:b/>
              </w:rPr>
              <w:t>说明</w:t>
            </w:r>
          </w:p>
        </w:tc>
      </w:tr>
      <w:tr>
        <w:tc>
          <w:tcPr>
            <w:tcW w:type="dxa" w:w="1187"/>
          </w:tcPr>
          <w:p>
            <w:r>
              <w:t>------</w:t>
            </w:r>
          </w:p>
        </w:tc>
        <w:tc>
          <w:tcPr>
            <w:tcW w:type="dxa" w:w="1187"/>
          </w:tcPr>
          <w:p>
            <w:r>
              <w:t>------</w:t>
            </w:r>
          </w:p>
        </w:tc>
        <w:tc>
          <w:tcPr>
            <w:tcW w:type="dxa" w:w="1187"/>
          </w:tcPr>
          <w:p>
            <w:r>
              <w:t>---------</w:t>
            </w:r>
          </w:p>
        </w:tc>
        <w:tc>
          <w:tcPr>
            <w:tcW w:type="dxa" w:w="1187"/>
          </w:tcPr>
          <w:p>
            <w:r>
              <w:t>------</w:t>
            </w:r>
          </w:p>
        </w:tc>
        <w:tc>
          <w:tcPr>
            <w:tcW w:type="dxa" w:w="1187"/>
          </w:tcPr>
          <w:p>
            <w:r>
              <w:t>------</w:t>
            </w:r>
          </w:p>
        </w:tc>
        <w:tc>
          <w:tcPr>
            <w:tcW w:type="dxa" w:w="1187"/>
          </w:tcPr>
          <w:p>
            <w:r>
              <w:t>--------------</w:t>
            </w:r>
          </w:p>
        </w:tc>
        <w:tc>
          <w:tcPr>
            <w:tcW w:type="dxa" w:w="1187"/>
          </w:tcPr>
          <w:p>
            <w:r>
              <w:t>------</w:t>
            </w:r>
          </w:p>
        </w:tc>
      </w:tr>
      <w:tr>
        <w:tc>
          <w:tcPr>
            <w:tcW w:type="dxa" w:w="1187"/>
          </w:tcPr>
          <w:p>
            <w:r>
              <w:t>1</w:t>
            </w:r>
          </w:p>
        </w:tc>
        <w:tc>
          <w:tcPr>
            <w:tcW w:type="dxa" w:w="1187"/>
          </w:tcPr>
          <w:p>
            <w:r>
              <w:t>(2024)粤0115民初601号</w:t>
            </w:r>
          </w:p>
        </w:tc>
        <w:tc>
          <w:tcPr>
            <w:tcW w:type="dxa" w:w="1187"/>
          </w:tcPr>
          <w:p>
            <w:r>
              <w:t>民事一审</w:t>
            </w:r>
          </w:p>
        </w:tc>
        <w:tc>
          <w:tcPr>
            <w:tcW w:type="dxa" w:w="1187"/>
          </w:tcPr>
          <w:p>
            <w:r>
              <w:t>陈妙璇</w:t>
            </w:r>
          </w:p>
        </w:tc>
        <w:tc>
          <w:tcPr>
            <w:tcW w:type="dxa" w:w="1187"/>
          </w:tcPr>
          <w:p>
            <w:r>
              <w:t>金元物业</w:t>
            </w:r>
          </w:p>
        </w:tc>
        <w:tc>
          <w:tcPr>
            <w:tcW w:type="dxa" w:w="1187"/>
          </w:tcPr>
          <w:p>
            <w:r>
              <w:t>未说明</w:t>
            </w:r>
          </w:p>
        </w:tc>
        <w:tc>
          <w:tcPr>
            <w:tcW w:type="dxa" w:w="1187"/>
          </w:tcPr>
          <w:p>
            <w:r>
              <w:t>未提供案件材料</w:t>
            </w:r>
          </w:p>
        </w:tc>
      </w:tr>
      <w:tr>
        <w:tc>
          <w:tcPr>
            <w:tcW w:type="dxa" w:w="1187"/>
          </w:tcPr>
          <w:p>
            <w:r>
              <w:t>2</w:t>
            </w:r>
          </w:p>
        </w:tc>
        <w:tc>
          <w:tcPr>
            <w:tcW w:type="dxa" w:w="1187"/>
          </w:tcPr>
          <w:p>
            <w:r>
              <w:t>(2024)粤0115民初601号</w:t>
            </w:r>
          </w:p>
        </w:tc>
        <w:tc>
          <w:tcPr>
            <w:tcW w:type="dxa" w:w="1187"/>
          </w:tcPr>
          <w:p>
            <w:r>
              <w:t>民事调解</w:t>
            </w:r>
          </w:p>
        </w:tc>
        <w:tc>
          <w:tcPr>
            <w:tcW w:type="dxa" w:w="1187"/>
          </w:tcPr>
          <w:p>
            <w:r>
              <w:t>陈妙璇</w:t>
            </w:r>
          </w:p>
        </w:tc>
        <w:tc>
          <w:tcPr>
            <w:tcW w:type="dxa" w:w="1187"/>
          </w:tcPr>
          <w:p>
            <w:r>
              <w:t>金良物业、广州福愉</w:t>
            </w:r>
          </w:p>
        </w:tc>
        <w:tc>
          <w:tcPr>
            <w:tcW w:type="dxa" w:w="1187"/>
          </w:tcPr>
          <w:p>
            <w:r>
              <w:t>100,000.00</w:t>
            </w:r>
          </w:p>
        </w:tc>
        <w:tc>
          <w:tcPr>
            <w:tcW w:type="dxa" w:w="1187"/>
          </w:tcPr>
          <w:p>
            <w:r>
              <w:t>已调解结案</w:t>
            </w:r>
          </w:p>
        </w:tc>
      </w:tr>
      <w:tr>
        <w:tc>
          <w:tcPr>
            <w:tcW w:type="dxa" w:w="1187"/>
          </w:tcPr>
          <w:p>
            <w:r>
              <w:t>3</w:t>
            </w:r>
          </w:p>
        </w:tc>
        <w:tc>
          <w:tcPr>
            <w:tcW w:type="dxa" w:w="1187"/>
          </w:tcPr>
          <w:p>
            <w:r>
              <w:t>(2023)粤0112执10933号</w:t>
            </w:r>
          </w:p>
        </w:tc>
        <w:tc>
          <w:tcPr>
            <w:tcW w:type="dxa" w:w="1187"/>
          </w:tcPr>
          <w:p>
            <w:r>
              <w:t>执行阶段</w:t>
            </w:r>
          </w:p>
        </w:tc>
        <w:tc>
          <w:tcPr>
            <w:tcW w:type="dxa" w:w="1187"/>
          </w:tcPr>
          <w:p>
            <w:r>
              <w:t>陈月珍</w:t>
            </w:r>
          </w:p>
        </w:tc>
        <w:tc>
          <w:tcPr>
            <w:tcW w:type="dxa" w:w="1187"/>
          </w:tcPr>
          <w:p>
            <w:r>
              <w:t>金元物业</w:t>
            </w:r>
          </w:p>
        </w:tc>
        <w:tc>
          <w:tcPr>
            <w:tcW w:type="dxa" w:w="1187"/>
          </w:tcPr>
          <w:p>
            <w:r>
              <w:t>30,000.00</w:t>
            </w:r>
          </w:p>
        </w:tc>
        <w:tc>
          <w:tcPr>
            <w:tcW w:type="dxa" w:w="1187"/>
          </w:tcPr>
          <w:p>
            <w:r>
              <w:t>未提供材料说明</w:t>
            </w:r>
          </w:p>
        </w:tc>
      </w:tr>
      <w:tr>
        <w:tc>
          <w:tcPr>
            <w:tcW w:type="dxa" w:w="1187"/>
          </w:tcPr>
          <w:p>
            <w:r>
              <w:t>4</w:t>
            </w:r>
          </w:p>
        </w:tc>
        <w:tc>
          <w:tcPr>
            <w:tcW w:type="dxa" w:w="1187"/>
          </w:tcPr>
          <w:p>
            <w:r>
              <w:t>(2022)粤01执777号</w:t>
            </w:r>
          </w:p>
        </w:tc>
        <w:tc>
          <w:tcPr>
            <w:tcW w:type="dxa" w:w="1187"/>
          </w:tcPr>
          <w:p>
            <w:r>
              <w:t>执行案件</w:t>
            </w:r>
          </w:p>
        </w:tc>
        <w:tc>
          <w:tcPr>
            <w:tcW w:type="dxa" w:w="1187"/>
          </w:tcPr>
          <w:p>
            <w:r>
              <w:t>银河烈士陵园管理处</w:t>
            </w:r>
          </w:p>
        </w:tc>
        <w:tc>
          <w:tcPr>
            <w:tcW w:type="dxa" w:w="1187"/>
          </w:tcPr>
          <w:p>
            <w:r>
              <w:t>金元物业</w:t>
            </w:r>
          </w:p>
        </w:tc>
        <w:tc>
          <w:tcPr>
            <w:tcW w:type="dxa" w:w="1187"/>
          </w:tcPr>
          <w:p>
            <w:r>
              <w:t>42,488.00</w:t>
            </w:r>
          </w:p>
        </w:tc>
        <w:tc>
          <w:tcPr>
            <w:tcW w:type="dxa" w:w="1187"/>
          </w:tcPr>
          <w:p>
            <w:r>
              <w:t>金元物业异议被驳回</w:t>
            </w:r>
          </w:p>
        </w:tc>
      </w:tr>
      <w:tr>
        <w:tc>
          <w:tcPr>
            <w:tcW w:type="dxa" w:w="1187"/>
          </w:tcPr>
          <w:p>
            <w:r>
              <w:t>5</w:t>
            </w:r>
          </w:p>
        </w:tc>
        <w:tc>
          <w:tcPr>
            <w:tcW w:type="dxa" w:w="1187"/>
          </w:tcPr>
          <w:p>
            <w:r>
              <w:t>(2020)粤1973民初13497号</w:t>
            </w:r>
          </w:p>
        </w:tc>
        <w:tc>
          <w:tcPr>
            <w:tcW w:type="dxa" w:w="1187"/>
          </w:tcPr>
          <w:p>
            <w:r>
              <w:t>民事案件</w:t>
            </w:r>
          </w:p>
        </w:tc>
        <w:tc>
          <w:tcPr>
            <w:tcW w:type="dxa" w:w="1187"/>
          </w:tcPr>
          <w:p>
            <w:r>
              <w:t>金元物业</w:t>
            </w:r>
          </w:p>
        </w:tc>
        <w:tc>
          <w:tcPr>
            <w:tcW w:type="dxa" w:w="1187"/>
          </w:tcPr>
          <w:p>
            <w:r>
              <w:t>东莞市樟木头镇石新股份经济联合社</w:t>
            </w:r>
          </w:p>
        </w:tc>
        <w:tc>
          <w:tcPr>
            <w:tcW w:type="dxa" w:w="1187"/>
          </w:tcPr>
          <w:p>
            <w:r>
              <w:t>—</w:t>
            </w:r>
          </w:p>
        </w:tc>
        <w:tc>
          <w:tcPr>
            <w:tcW w:type="dxa" w:w="1187"/>
          </w:tcPr>
          <w:p>
            <w:r>
              <w:t>撤回起诉</w:t>
            </w:r>
          </w:p>
        </w:tc>
      </w:tr>
    </w:tbl>
    <w:p>
      <w:r>
        <w:rPr>
          <w:b/>
        </w:rPr>
        <w:t>涉诉金额合计：</w:t>
      </w:r>
      <w:r>
        <w:t xml:space="preserve"> 约 172,488.00 元（17.25 万元），占注册资本 0.49%。</w:t>
      </w:r>
    </w:p>
    <w:p>
      <w:pPr>
        <w:pStyle w:val="Heading3"/>
      </w:pPr>
      <w:r>
        <w:t>9.2.2 行政处罚（2 起）</w:t>
      </w:r>
    </w:p>
    <w:tbl>
      <w:tblPr>
        <w:tblStyle w:val="TableGrid"/>
        <w:tblW w:type="auto" w:w="0"/>
        <w:tblLayout w:type="fixed"/>
        <w:tblLook w:firstColumn="1" w:firstRow="1" w:lastColumn="0" w:lastRow="0" w:noHBand="0" w:noVBand="1" w:val="04A0"/>
      </w:tblPr>
      <w:tblGrid>
        <w:gridCol w:w="1662"/>
        <w:gridCol w:w="1662"/>
        <w:gridCol w:w="1662"/>
        <w:gridCol w:w="1662"/>
        <w:gridCol w:w="1662"/>
      </w:tblGrid>
      <w:tr>
        <w:tc>
          <w:tcPr>
            <w:tcW w:type="dxa" w:w="1662"/>
            <w:shd w:val="clear" w:color="auto" w:fill="D6E4F0"/>
          </w:tcPr>
          <w:p>
            <w:r>
              <w:rPr>
                <w:b/>
              </w:rPr>
              <w:t>决定书文号</w:t>
            </w:r>
          </w:p>
        </w:tc>
        <w:tc>
          <w:tcPr>
            <w:tcW w:type="dxa" w:w="1662"/>
            <w:shd w:val="clear" w:color="auto" w:fill="D6E4F0"/>
          </w:tcPr>
          <w:p>
            <w:r>
              <w:rPr>
                <w:b/>
              </w:rPr>
              <w:t>处罚事由</w:t>
            </w:r>
          </w:p>
        </w:tc>
        <w:tc>
          <w:tcPr>
            <w:tcW w:type="dxa" w:w="1662"/>
            <w:shd w:val="clear" w:color="auto" w:fill="D6E4F0"/>
          </w:tcPr>
          <w:p>
            <w:r>
              <w:rPr>
                <w:b/>
              </w:rPr>
              <w:t>处罚日期</w:t>
            </w:r>
          </w:p>
        </w:tc>
        <w:tc>
          <w:tcPr>
            <w:tcW w:type="dxa" w:w="1662"/>
            <w:shd w:val="clear" w:color="auto" w:fill="D6E4F0"/>
          </w:tcPr>
          <w:p>
            <w:r>
              <w:rPr>
                <w:b/>
              </w:rPr>
              <w:t>处罚结果</w:t>
            </w:r>
          </w:p>
        </w:tc>
        <w:tc>
          <w:tcPr>
            <w:tcW w:type="dxa" w:w="1662"/>
            <w:shd w:val="clear" w:color="auto" w:fill="D6E4F0"/>
          </w:tcPr>
          <w:p>
            <w:r>
              <w:rPr>
                <w:b/>
              </w:rPr>
              <w:t>处罚机关</w:t>
            </w:r>
          </w:p>
        </w:tc>
      </w:tr>
      <w:tr>
        <w:tc>
          <w:tcPr>
            <w:tcW w:type="dxa" w:w="1662"/>
          </w:tcPr>
          <w:p>
            <w:r>
              <w:t>-----------</w:t>
            </w:r>
          </w:p>
        </w:tc>
        <w:tc>
          <w:tcPr>
            <w:tcW w:type="dxa" w:w="1662"/>
          </w:tcPr>
          <w:p>
            <w:r>
              <w:t>---------</w:t>
            </w:r>
          </w:p>
        </w:tc>
        <w:tc>
          <w:tcPr>
            <w:tcW w:type="dxa" w:w="1662"/>
          </w:tcPr>
          <w:p>
            <w:r>
              <w:t>---------</w:t>
            </w:r>
          </w:p>
        </w:tc>
        <w:tc>
          <w:tcPr>
            <w:tcW w:type="dxa" w:w="1662"/>
          </w:tcPr>
          <w:p>
            <w:r>
              <w:t>---------</w:t>
            </w:r>
          </w:p>
        </w:tc>
        <w:tc>
          <w:tcPr>
            <w:tcW w:type="dxa" w:w="1662"/>
          </w:tcPr>
          <w:p>
            <w:r>
              <w:t>---------</w:t>
            </w:r>
          </w:p>
        </w:tc>
      </w:tr>
      <w:tr>
        <w:tc>
          <w:tcPr>
            <w:tcW w:type="dxa" w:w="1662"/>
          </w:tcPr>
          <w:p>
            <w:r>
              <w:t>穗埔联和综执罚决〔2023〕第0046号</w:t>
            </w:r>
          </w:p>
        </w:tc>
        <w:tc>
          <w:tcPr>
            <w:tcW w:type="dxa" w:w="1662"/>
          </w:tcPr>
          <w:p>
            <w:r>
              <w:t>联和市场不按照要求履行市容环境卫生责任</w:t>
            </w:r>
          </w:p>
        </w:tc>
        <w:tc>
          <w:tcPr>
            <w:tcW w:type="dxa" w:w="1662"/>
          </w:tcPr>
          <w:p>
            <w:r>
              <w:t>2023-11-02</w:t>
            </w:r>
          </w:p>
        </w:tc>
        <w:tc>
          <w:tcPr>
            <w:tcW w:type="dxa" w:w="1662"/>
          </w:tcPr>
          <w:p>
            <w:r>
              <w:t>罚款 2,199 元</w:t>
            </w:r>
          </w:p>
        </w:tc>
        <w:tc>
          <w:tcPr>
            <w:tcW w:type="dxa" w:w="1662"/>
          </w:tcPr>
          <w:p>
            <w:r>
              <w:t>广州市黄埔区联和街道办事处</w:t>
            </w:r>
          </w:p>
        </w:tc>
      </w:tr>
      <w:tr>
        <w:tc>
          <w:tcPr>
            <w:tcW w:type="dxa" w:w="1662"/>
          </w:tcPr>
          <w:p>
            <w:r>
              <w:t>穗埔黄埔综执罚决〔2024〕0036号</w:t>
            </w:r>
          </w:p>
        </w:tc>
        <w:tc>
          <w:tcPr>
            <w:tcW w:type="dxa" w:w="1662"/>
          </w:tcPr>
          <w:p>
            <w:r>
              <w:t>超门窗和外墙设摊经营</w:t>
            </w:r>
          </w:p>
        </w:tc>
        <w:tc>
          <w:tcPr>
            <w:tcW w:type="dxa" w:w="1662"/>
          </w:tcPr>
          <w:p>
            <w:r>
              <w:t>2024-04-07</w:t>
            </w:r>
          </w:p>
        </w:tc>
        <w:tc>
          <w:tcPr>
            <w:tcW w:type="dxa" w:w="1662"/>
          </w:tcPr>
          <w:p>
            <w:r>
              <w:t>罚款 1,900 元</w:t>
            </w:r>
          </w:p>
        </w:tc>
        <w:tc>
          <w:tcPr>
            <w:tcW w:type="dxa" w:w="1662"/>
          </w:tcPr>
          <w:p>
            <w:r>
              <w:t>广州市黄埔区黄埔街道办事处</w:t>
            </w:r>
          </w:p>
        </w:tc>
      </w:tr>
    </w:tbl>
    <w:p>
      <w:r>
        <w:rPr>
          <w:b/>
        </w:rPr>
        <w:t>合计罚款：</w:t>
      </w:r>
      <w:r>
        <w:t xml:space="preserve"> 4,099 元。均为市容管理类处罚，与经营能力、核心资质无关。</w:t>
      </w:r>
    </w:p>
    <w:p>
      <w:pPr>
        <w:pStyle w:val="Heading3"/>
      </w:pPr>
      <w:r>
        <w:t>9.2.3 失信被执行人查询</w:t>
      </w:r>
    </w:p>
    <w:p>
      <w:r>
        <w:t>金元物业及实控人刘世良均未列入失信被执行人名单，无财产保全、限制高消费、破产重整记录。</w:t>
      </w:r>
    </w:p>
    <w:p>
      <w:pPr>
        <w:pStyle w:val="Heading2"/>
      </w:pPr>
      <w:r>
        <w:t>9.3 法律意见</w:t>
      </w:r>
    </w:p>
    <w:p>
      <w:r>
        <w:t>金元物业涉诉案件中，劳动争议案件相对较多，案件事实大多清楚、明确，且案涉数额不大（合计 17.25 万元，占注册资本 0.49%），企业当期诉讼风险不高，被查封、扣押财产的风险较小。行政处罚针对市容环卫违规，与经营能力本身关系不大。</w:t>
      </w:r>
    </w:p>
    <w:p>
      <w:pPr>
        <w:pStyle w:val="Heading2"/>
      </w:pPr>
      <w:r>
        <w:t>9.4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涉诉金额</w:t>
            </w:r>
          </w:p>
        </w:tc>
        <w:tc>
          <w:tcPr>
            <w:tcW w:type="dxa" w:w="2078"/>
          </w:tcPr>
          <w:p>
            <w:r>
              <w:t>合计 17.25 万元，占注册资本 0.49%</w:t>
            </w:r>
          </w:p>
        </w:tc>
        <w:tc>
          <w:tcPr>
            <w:tcW w:type="dxa" w:w="2078"/>
          </w:tcPr>
          <w:p>
            <w:r>
              <w:t>🟢 LOW</w:t>
            </w:r>
          </w:p>
        </w:tc>
        <w:tc>
          <w:tcPr>
            <w:tcW w:type="dxa" w:w="2078"/>
          </w:tcPr>
          <w:p>
            <w:r>
              <w:t>—</w:t>
            </w:r>
          </w:p>
        </w:tc>
      </w:tr>
      <w:tr>
        <w:tc>
          <w:tcPr>
            <w:tcW w:type="dxa" w:w="2078"/>
          </w:tcPr>
          <w:p>
            <w:r>
              <w:t>失信被执行人</w:t>
            </w:r>
          </w:p>
        </w:tc>
        <w:tc>
          <w:tcPr>
            <w:tcW w:type="dxa" w:w="2078"/>
          </w:tcPr>
          <w:p>
            <w:r>
              <w:t>未列入</w:t>
            </w:r>
          </w:p>
        </w:tc>
        <w:tc>
          <w:tcPr>
            <w:tcW w:type="dxa" w:w="2078"/>
          </w:tcPr>
          <w:p>
            <w:r>
              <w:t>🟢 LOW</w:t>
            </w:r>
          </w:p>
        </w:tc>
        <w:tc>
          <w:tcPr>
            <w:tcW w:type="dxa" w:w="2078"/>
          </w:tcPr>
          <w:p>
            <w:r>
              <w:t>一票否决项通过</w:t>
            </w:r>
          </w:p>
        </w:tc>
      </w:tr>
      <w:tr>
        <w:tc>
          <w:tcPr>
            <w:tcW w:type="dxa" w:w="2078"/>
          </w:tcPr>
          <w:p>
            <w:r>
              <w:t>行政处罚</w:t>
            </w:r>
          </w:p>
        </w:tc>
        <w:tc>
          <w:tcPr>
            <w:tcW w:type="dxa" w:w="2078"/>
          </w:tcPr>
          <w:p>
            <w:r>
              <w:t>2 起市容类罚款，合计 4,099 元</w:t>
            </w:r>
          </w:p>
        </w:tc>
        <w:tc>
          <w:tcPr>
            <w:tcW w:type="dxa" w:w="2078"/>
          </w:tcPr>
          <w:p>
            <w:r>
              <w:t>🟢 LOW</w:t>
            </w:r>
          </w:p>
        </w:tc>
        <w:tc>
          <w:tcPr>
            <w:tcW w:type="dxa" w:w="2078"/>
          </w:tcPr>
          <w:p>
            <w:r>
              <w:t>—</w:t>
            </w:r>
          </w:p>
        </w:tc>
      </w:tr>
      <w:tr>
        <w:tc>
          <w:tcPr>
            <w:tcW w:type="dxa" w:w="2078"/>
          </w:tcPr>
          <w:p>
            <w:r>
              <w:t>(2024)粤0115民初601号</w:t>
            </w:r>
          </w:p>
        </w:tc>
        <w:tc>
          <w:tcPr>
            <w:tcW w:type="dxa" w:w="2078"/>
          </w:tcPr>
          <w:p>
            <w:r>
              <w:t>未提供案件材料，金额未说明</w:t>
            </w:r>
          </w:p>
        </w:tc>
        <w:tc>
          <w:tcPr>
            <w:tcW w:type="dxa" w:w="2078"/>
          </w:tcPr>
          <w:p>
            <w:r>
              <w:t>🟡 MEDIUM</w:t>
            </w:r>
          </w:p>
        </w:tc>
        <w:tc>
          <w:tcPr>
            <w:tcW w:type="dxa" w:w="2078"/>
          </w:tcPr>
          <w:p>
            <w:r>
              <w:t>要求补充该案件材料</w:t>
            </w:r>
          </w:p>
        </w:tc>
      </w:tr>
    </w:tbl>
    <w:p>
      <w:pPr>
        <w:pStyle w:val="Heading1"/>
      </w:pPr>
      <w:r>
        <w:t>第十章 税务合规</w:t>
      </w:r>
    </w:p>
    <w:p>
      <w:pPr>
        <w:pStyle w:val="Heading2"/>
      </w:pPr>
      <w:r>
        <w:t>10.2 法律事实核查</w:t>
      </w:r>
    </w:p>
    <w:p>
      <w:r>
        <w:t>金元物业并未提供相关材料说明其纳税情况。</w:t>
      </w:r>
    </w:p>
    <w:p>
      <w:r>
        <w:t>根据资产负债表，2024 年应缴税费余额为 23,395.72 元（2023 年 7,643.29 元，2022 年 15,417.46 元），均为小额应缴税费，未见大额欠税迹象。</w:t>
      </w:r>
    </w:p>
    <w:p>
      <w:pPr>
        <w:pStyle w:val="Heading2"/>
      </w:pPr>
      <w:r>
        <w:t>10.3 法律意见</w:t>
      </w:r>
    </w:p>
    <w:p>
      <w:r>
        <w:t>税务信息缺失，无法全面评估纳税合规状况。仅从资产负债表应缴税费科目来看，各年度余额较小，未见明显欠税风险。</w:t>
      </w:r>
    </w:p>
    <w:p>
      <w:pPr>
        <w:pStyle w:val="Heading2"/>
      </w:pPr>
      <w:r>
        <w:t>10.4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纳税情况</w:t>
            </w:r>
          </w:p>
        </w:tc>
        <w:tc>
          <w:tcPr>
            <w:tcW w:type="dxa" w:w="2078"/>
          </w:tcPr>
          <w:p>
            <w:r>
              <w:t>未提供资料</w:t>
            </w:r>
          </w:p>
        </w:tc>
        <w:tc>
          <w:tcPr>
            <w:tcW w:type="dxa" w:w="2078"/>
          </w:tcPr>
          <w:p>
            <w:r>
              <w:t>🟡 MEDIUM</w:t>
            </w:r>
          </w:p>
        </w:tc>
        <w:tc>
          <w:tcPr>
            <w:tcW w:type="dxa" w:w="2078"/>
          </w:tcPr>
          <w:p>
            <w:r>
              <w:t>要求补充纳税申报及完税证明</w:t>
            </w:r>
          </w:p>
        </w:tc>
      </w:tr>
      <w:tr>
        <w:tc>
          <w:tcPr>
            <w:tcW w:type="dxa" w:w="2078"/>
          </w:tcPr>
          <w:p>
            <w:r>
              <w:t>应缴税费余额</w:t>
            </w:r>
          </w:p>
        </w:tc>
        <w:tc>
          <w:tcPr>
            <w:tcW w:type="dxa" w:w="2078"/>
          </w:tcPr>
          <w:p>
            <w:r>
              <w:t>23,395.72 元（2024），规模正常</w:t>
            </w:r>
          </w:p>
        </w:tc>
        <w:tc>
          <w:tcPr>
            <w:tcW w:type="dxa" w:w="2078"/>
          </w:tcPr>
          <w:p>
            <w:r>
              <w:t>🟢 LOW</w:t>
            </w:r>
          </w:p>
        </w:tc>
        <w:tc>
          <w:tcPr>
            <w:tcW w:type="dxa" w:w="2078"/>
          </w:tcPr>
          <w:p>
            <w:r>
              <w:t>—</w:t>
            </w:r>
          </w:p>
        </w:tc>
      </w:tr>
    </w:tbl>
    <w:p>
      <w:pPr>
        <w:pStyle w:val="Heading1"/>
      </w:pPr>
      <w:r>
        <w:t>第十一章 关联方风险分析</w:t>
      </w:r>
    </w:p>
    <w:p>
      <w:pPr>
        <w:pStyle w:val="Heading2"/>
      </w:pPr>
      <w:r>
        <w:t>11.2 法律事实核查</w:t>
      </w:r>
    </w:p>
    <w:p>
      <w:pPr>
        <w:pStyle w:val="Heading3"/>
      </w:pPr>
      <w:r>
        <w:t>11.2.1 关联企业图谱（10 家重点关联公司）</w:t>
      </w:r>
    </w:p>
    <w:tbl>
      <w:tblPr>
        <w:tblStyle w:val="TableGrid"/>
        <w:tblW w:type="auto" w:w="0"/>
        <w:tblLayout w:type="fixed"/>
        <w:tblLook w:firstColumn="1" w:firstRow="1" w:lastColumn="0" w:lastRow="0" w:noHBand="0" w:noVBand="1" w:val="04A0"/>
      </w:tblPr>
      <w:tblGrid>
        <w:gridCol w:w="1385"/>
        <w:gridCol w:w="1385"/>
        <w:gridCol w:w="1385"/>
        <w:gridCol w:w="1385"/>
        <w:gridCol w:w="1385"/>
        <w:gridCol w:w="1385"/>
      </w:tblGrid>
      <w:tr>
        <w:tc>
          <w:tcPr>
            <w:tcW w:type="dxa" w:w="1385"/>
            <w:shd w:val="clear" w:color="auto" w:fill="D6E4F0"/>
          </w:tcPr>
          <w:p>
            <w:r>
              <w:rPr>
                <w:b/>
              </w:rPr>
              <w:t>序号</w:t>
            </w:r>
          </w:p>
        </w:tc>
        <w:tc>
          <w:tcPr>
            <w:tcW w:type="dxa" w:w="1385"/>
            <w:shd w:val="clear" w:color="auto" w:fill="D6E4F0"/>
          </w:tcPr>
          <w:p>
            <w:r>
              <w:rPr>
                <w:b/>
              </w:rPr>
              <w:t>企业名称</w:t>
            </w:r>
          </w:p>
        </w:tc>
        <w:tc>
          <w:tcPr>
            <w:tcW w:type="dxa" w:w="1385"/>
            <w:shd w:val="clear" w:color="auto" w:fill="D6E4F0"/>
          </w:tcPr>
          <w:p>
            <w:r>
              <w:rPr>
                <w:b/>
              </w:rPr>
              <w:t>法定代表人</w:t>
            </w:r>
          </w:p>
        </w:tc>
        <w:tc>
          <w:tcPr>
            <w:tcW w:type="dxa" w:w="1385"/>
            <w:shd w:val="clear" w:color="auto" w:fill="D6E4F0"/>
          </w:tcPr>
          <w:p>
            <w:r>
              <w:rPr>
                <w:b/>
              </w:rPr>
              <w:t>注册资本（万元）</w:t>
            </w:r>
          </w:p>
        </w:tc>
        <w:tc>
          <w:tcPr>
            <w:tcW w:type="dxa" w:w="1385"/>
            <w:shd w:val="clear" w:color="auto" w:fill="D6E4F0"/>
          </w:tcPr>
          <w:p>
            <w:r>
              <w:rPr>
                <w:b/>
              </w:rPr>
              <w:t>状态</w:t>
            </w:r>
          </w:p>
        </w:tc>
        <w:tc>
          <w:tcPr>
            <w:tcW w:type="dxa" w:w="1385"/>
            <w:shd w:val="clear" w:color="auto" w:fill="D6E4F0"/>
          </w:tcPr>
          <w:p>
            <w:r>
              <w:rPr>
                <w:b/>
              </w:rPr>
              <w:t>与金元物业关系</w:t>
            </w:r>
          </w:p>
        </w:tc>
      </w:tr>
      <w:tr>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c>
          <w:tcPr>
            <w:tcW w:type="dxa" w:w="1385"/>
          </w:tcPr>
          <w:p>
            <w:r>
              <w:t>--------------</w:t>
            </w:r>
          </w:p>
        </w:tc>
      </w:tr>
      <w:tr>
        <w:tc>
          <w:tcPr>
            <w:tcW w:type="dxa" w:w="1385"/>
          </w:tcPr>
          <w:p>
            <w:r>
              <w:t>1</w:t>
            </w:r>
          </w:p>
        </w:tc>
        <w:tc>
          <w:tcPr>
            <w:tcW w:type="dxa" w:w="1385"/>
          </w:tcPr>
          <w:p>
            <w:r>
              <w:t>佛山市金乐物业管理有限公司</w:t>
            </w:r>
          </w:p>
        </w:tc>
        <w:tc>
          <w:tcPr>
            <w:tcW w:type="dxa" w:w="1385"/>
          </w:tcPr>
          <w:p>
            <w:r>
              <w:t>刘世良</w:t>
            </w:r>
          </w:p>
        </w:tc>
        <w:tc>
          <w:tcPr>
            <w:tcW w:type="dxa" w:w="1385"/>
          </w:tcPr>
          <w:p>
            <w:r>
              <w:t>500</w:t>
            </w:r>
          </w:p>
        </w:tc>
        <w:tc>
          <w:tcPr>
            <w:tcW w:type="dxa" w:w="1385"/>
          </w:tcPr>
          <w:p>
            <w:r>
              <w:t>开业</w:t>
            </w:r>
          </w:p>
        </w:tc>
        <w:tc>
          <w:tcPr>
            <w:tcW w:type="dxa" w:w="1385"/>
          </w:tcPr>
          <w:p>
            <w:r>
              <w:t>刘世良 18%+游锡元 18%+雷霞 5%</w:t>
            </w:r>
          </w:p>
        </w:tc>
      </w:tr>
      <w:tr>
        <w:tc>
          <w:tcPr>
            <w:tcW w:type="dxa" w:w="1385"/>
          </w:tcPr>
          <w:p>
            <w:r>
              <w:t>2</w:t>
            </w:r>
          </w:p>
        </w:tc>
        <w:tc>
          <w:tcPr>
            <w:tcW w:type="dxa" w:w="1385"/>
          </w:tcPr>
          <w:p>
            <w:r>
              <w:t>中山市金乐物业管理有限公司</w:t>
            </w:r>
          </w:p>
        </w:tc>
        <w:tc>
          <w:tcPr>
            <w:tcW w:type="dxa" w:w="1385"/>
          </w:tcPr>
          <w:p>
            <w:r>
              <w:t>刘世良</w:t>
            </w:r>
          </w:p>
        </w:tc>
        <w:tc>
          <w:tcPr>
            <w:tcW w:type="dxa" w:w="1385"/>
          </w:tcPr>
          <w:p>
            <w:r>
              <w:t>500</w:t>
            </w:r>
          </w:p>
        </w:tc>
        <w:tc>
          <w:tcPr>
            <w:tcW w:type="dxa" w:w="1385"/>
          </w:tcPr>
          <w:p>
            <w:r>
              <w:t>开业</w:t>
            </w:r>
          </w:p>
        </w:tc>
        <w:tc>
          <w:tcPr>
            <w:tcW w:type="dxa" w:w="1385"/>
          </w:tcPr>
          <w:p>
            <w:r>
              <w:t>刘世良 55%+游锡元 45%</w:t>
            </w:r>
          </w:p>
        </w:tc>
      </w:tr>
      <w:tr>
        <w:tc>
          <w:tcPr>
            <w:tcW w:type="dxa" w:w="1385"/>
          </w:tcPr>
          <w:p>
            <w:r>
              <w:t>3</w:t>
            </w:r>
          </w:p>
        </w:tc>
        <w:tc>
          <w:tcPr>
            <w:tcW w:type="dxa" w:w="1385"/>
          </w:tcPr>
          <w:p>
            <w:r>
              <w:t>广州福愉市场经营管理有限公司</w:t>
            </w:r>
          </w:p>
        </w:tc>
        <w:tc>
          <w:tcPr>
            <w:tcW w:type="dxa" w:w="1385"/>
          </w:tcPr>
          <w:p>
            <w:r>
              <w:t>刘世良</w:t>
            </w:r>
          </w:p>
        </w:tc>
        <w:tc>
          <w:tcPr>
            <w:tcW w:type="dxa" w:w="1385"/>
          </w:tcPr>
          <w:p>
            <w:r>
              <w:t>500</w:t>
            </w:r>
          </w:p>
        </w:tc>
        <w:tc>
          <w:tcPr>
            <w:tcW w:type="dxa" w:w="1385"/>
          </w:tcPr>
          <w:p>
            <w:r>
              <w:t>开业</w:t>
            </w:r>
          </w:p>
        </w:tc>
        <w:tc>
          <w:tcPr>
            <w:tcW w:type="dxa" w:w="1385"/>
          </w:tcPr>
          <w:p>
            <w:r>
              <w:t>刘世良 40%+雷霞 25%</w:t>
            </w:r>
          </w:p>
        </w:tc>
      </w:tr>
      <w:tr>
        <w:tc>
          <w:tcPr>
            <w:tcW w:type="dxa" w:w="1385"/>
          </w:tcPr>
          <w:p>
            <w:r>
              <w:t>4</w:t>
            </w:r>
          </w:p>
        </w:tc>
        <w:tc>
          <w:tcPr>
            <w:tcW w:type="dxa" w:w="1385"/>
          </w:tcPr>
          <w:p>
            <w:r>
              <w:t>广州市金良物业管理有限公司</w:t>
            </w:r>
          </w:p>
        </w:tc>
        <w:tc>
          <w:tcPr>
            <w:tcW w:type="dxa" w:w="1385"/>
          </w:tcPr>
          <w:p>
            <w:r>
              <w:t>刘世良</w:t>
            </w:r>
          </w:p>
        </w:tc>
        <w:tc>
          <w:tcPr>
            <w:tcW w:type="dxa" w:w="1385"/>
          </w:tcPr>
          <w:p>
            <w:r>
              <w:t>300</w:t>
            </w:r>
          </w:p>
        </w:tc>
        <w:tc>
          <w:tcPr>
            <w:tcW w:type="dxa" w:w="1385"/>
          </w:tcPr>
          <w:p>
            <w:r>
              <w:t>开业</w:t>
            </w:r>
          </w:p>
        </w:tc>
        <w:tc>
          <w:tcPr>
            <w:tcW w:type="dxa" w:w="1385"/>
          </w:tcPr>
          <w:p>
            <w:r>
              <w:t>刘世良 40%+雷霞 40%</w:t>
            </w:r>
          </w:p>
        </w:tc>
      </w:tr>
      <w:tr>
        <w:tc>
          <w:tcPr>
            <w:tcW w:type="dxa" w:w="1385"/>
          </w:tcPr>
          <w:p>
            <w:r>
              <w:t>5</w:t>
            </w:r>
          </w:p>
        </w:tc>
        <w:tc>
          <w:tcPr>
            <w:tcW w:type="dxa" w:w="1385"/>
          </w:tcPr>
          <w:p>
            <w:r>
              <w:t>广州金怡商业管理有限公司</w:t>
            </w:r>
          </w:p>
        </w:tc>
        <w:tc>
          <w:tcPr>
            <w:tcW w:type="dxa" w:w="1385"/>
          </w:tcPr>
          <w:p>
            <w:r>
              <w:t>刘绍星</w:t>
            </w:r>
          </w:p>
        </w:tc>
        <w:tc>
          <w:tcPr>
            <w:tcW w:type="dxa" w:w="1385"/>
          </w:tcPr>
          <w:p>
            <w:r>
              <w:t>250</w:t>
            </w:r>
          </w:p>
        </w:tc>
        <w:tc>
          <w:tcPr>
            <w:tcW w:type="dxa" w:w="1385"/>
          </w:tcPr>
          <w:p>
            <w:r>
              <w:t>开业</w:t>
            </w:r>
          </w:p>
        </w:tc>
        <w:tc>
          <w:tcPr>
            <w:tcW w:type="dxa" w:w="1385"/>
          </w:tcPr>
          <w:p>
            <w:r>
              <w:t>游锡元 35%+雷霞 10%</w:t>
            </w:r>
          </w:p>
        </w:tc>
      </w:tr>
      <w:tr>
        <w:tc>
          <w:tcPr>
            <w:tcW w:type="dxa" w:w="1385"/>
          </w:tcPr>
          <w:p>
            <w:r>
              <w:t>6</w:t>
            </w:r>
          </w:p>
        </w:tc>
        <w:tc>
          <w:tcPr>
            <w:tcW w:type="dxa" w:w="1385"/>
          </w:tcPr>
          <w:p>
            <w:r>
              <w:t>中山市金成商业管理有限公司</w:t>
            </w:r>
          </w:p>
        </w:tc>
        <w:tc>
          <w:tcPr>
            <w:tcW w:type="dxa" w:w="1385"/>
          </w:tcPr>
          <w:p>
            <w:r>
              <w:t>刘绍星</w:t>
            </w:r>
          </w:p>
        </w:tc>
        <w:tc>
          <w:tcPr>
            <w:tcW w:type="dxa" w:w="1385"/>
          </w:tcPr>
          <w:p>
            <w:r>
              <w:t>300</w:t>
            </w:r>
          </w:p>
        </w:tc>
        <w:tc>
          <w:tcPr>
            <w:tcW w:type="dxa" w:w="1385"/>
          </w:tcPr>
          <w:p>
            <w:r>
              <w:t>开业</w:t>
            </w:r>
          </w:p>
        </w:tc>
        <w:tc>
          <w:tcPr>
            <w:tcW w:type="dxa" w:w="1385"/>
          </w:tcPr>
          <w:p>
            <w:r>
              <w:t>游锡元 35%+雷霞 10%</w:t>
            </w:r>
          </w:p>
        </w:tc>
      </w:tr>
      <w:tr>
        <w:tc>
          <w:tcPr>
            <w:tcW w:type="dxa" w:w="1385"/>
          </w:tcPr>
          <w:p>
            <w:r>
              <w:t>7</w:t>
            </w:r>
          </w:p>
        </w:tc>
        <w:tc>
          <w:tcPr>
            <w:tcW w:type="dxa" w:w="1385"/>
          </w:tcPr>
          <w:p>
            <w:r>
              <w:t>广州市嘉星场地租赁有限公司</w:t>
            </w:r>
          </w:p>
        </w:tc>
        <w:tc>
          <w:tcPr>
            <w:tcW w:type="dxa" w:w="1385"/>
          </w:tcPr>
          <w:p>
            <w:r>
              <w:t>刘世良</w:t>
            </w:r>
          </w:p>
        </w:tc>
        <w:tc>
          <w:tcPr>
            <w:tcW w:type="dxa" w:w="1385"/>
          </w:tcPr>
          <w:p>
            <w:r>
              <w:t>200</w:t>
            </w:r>
          </w:p>
        </w:tc>
        <w:tc>
          <w:tcPr>
            <w:tcW w:type="dxa" w:w="1385"/>
          </w:tcPr>
          <w:p>
            <w:r>
              <w:t>开业</w:t>
            </w:r>
          </w:p>
        </w:tc>
        <w:tc>
          <w:tcPr>
            <w:tcW w:type="dxa" w:w="1385"/>
          </w:tcPr>
          <w:p>
            <w:r>
              <w:t>刘世良 50%</w:t>
            </w:r>
          </w:p>
        </w:tc>
      </w:tr>
      <w:tr>
        <w:tc>
          <w:tcPr>
            <w:tcW w:type="dxa" w:w="1385"/>
          </w:tcPr>
          <w:p>
            <w:r>
              <w:t>8</w:t>
            </w:r>
          </w:p>
        </w:tc>
        <w:tc>
          <w:tcPr>
            <w:tcW w:type="dxa" w:w="1385"/>
          </w:tcPr>
          <w:p>
            <w:r>
              <w:t>佛山市金源物业管理有限公司</w:t>
            </w:r>
          </w:p>
        </w:tc>
        <w:tc>
          <w:tcPr>
            <w:tcW w:type="dxa" w:w="1385"/>
          </w:tcPr>
          <w:p>
            <w:r>
              <w:t>刘世良</w:t>
            </w:r>
          </w:p>
        </w:tc>
        <w:tc>
          <w:tcPr>
            <w:tcW w:type="dxa" w:w="1385"/>
          </w:tcPr>
          <w:p>
            <w:r>
              <w:t>100</w:t>
            </w:r>
          </w:p>
        </w:tc>
        <w:tc>
          <w:tcPr>
            <w:tcW w:type="dxa" w:w="1385"/>
          </w:tcPr>
          <w:p>
            <w:r>
              <w:t>开业</w:t>
            </w:r>
          </w:p>
        </w:tc>
        <w:tc>
          <w:tcPr>
            <w:tcW w:type="dxa" w:w="1385"/>
          </w:tcPr>
          <w:p>
            <w:r>
              <w:t>刘世良 43%+雷霞 42%</w:t>
            </w:r>
          </w:p>
        </w:tc>
      </w:tr>
      <w:tr>
        <w:tc>
          <w:tcPr>
            <w:tcW w:type="dxa" w:w="1385"/>
          </w:tcPr>
          <w:p>
            <w:r>
              <w:t>9</w:t>
            </w:r>
          </w:p>
        </w:tc>
        <w:tc>
          <w:tcPr>
            <w:tcW w:type="dxa" w:w="1385"/>
          </w:tcPr>
          <w:p>
            <w:r>
              <w:t>清远市金股物业管理有限公司</w:t>
            </w:r>
          </w:p>
        </w:tc>
        <w:tc>
          <w:tcPr>
            <w:tcW w:type="dxa" w:w="1385"/>
          </w:tcPr>
          <w:p>
            <w:r>
              <w:t>刘世良</w:t>
            </w:r>
          </w:p>
        </w:tc>
        <w:tc>
          <w:tcPr>
            <w:tcW w:type="dxa" w:w="1385"/>
          </w:tcPr>
          <w:p>
            <w:r>
              <w:t>50</w:t>
            </w:r>
          </w:p>
        </w:tc>
        <w:tc>
          <w:tcPr>
            <w:tcW w:type="dxa" w:w="1385"/>
          </w:tcPr>
          <w:p>
            <w:r>
              <w:t>开业</w:t>
            </w:r>
          </w:p>
        </w:tc>
        <w:tc>
          <w:tcPr>
            <w:tcW w:type="dxa" w:w="1385"/>
          </w:tcPr>
          <w:p>
            <w:r>
              <w:t>刘世良 35%+雷霞 35%</w:t>
            </w:r>
          </w:p>
        </w:tc>
      </w:tr>
      <w:tr>
        <w:tc>
          <w:tcPr>
            <w:tcW w:type="dxa" w:w="1385"/>
          </w:tcPr>
          <w:p>
            <w:r>
              <w:t>10</w:t>
            </w:r>
          </w:p>
        </w:tc>
        <w:tc>
          <w:tcPr>
            <w:tcW w:type="dxa" w:w="1385"/>
          </w:tcPr>
          <w:p>
            <w:r>
              <w:t>东莞市金世物业管理有限公司</w:t>
            </w:r>
          </w:p>
        </w:tc>
        <w:tc>
          <w:tcPr>
            <w:tcW w:type="dxa" w:w="1385"/>
          </w:tcPr>
          <w:p>
            <w:r>
              <w:t>刘世良</w:t>
            </w:r>
          </w:p>
        </w:tc>
        <w:tc>
          <w:tcPr>
            <w:tcW w:type="dxa" w:w="1385"/>
          </w:tcPr>
          <w:p>
            <w:r>
              <w:t>50</w:t>
            </w:r>
          </w:p>
        </w:tc>
        <w:tc>
          <w:tcPr>
            <w:tcW w:type="dxa" w:w="1385"/>
          </w:tcPr>
          <w:p>
            <w:r>
              <w:t>开业</w:t>
            </w:r>
          </w:p>
        </w:tc>
        <w:tc>
          <w:tcPr>
            <w:tcW w:type="dxa" w:w="1385"/>
          </w:tcPr>
          <w:p>
            <w:r>
              <w:t>刘世良 40%+雷霞 40%</w:t>
            </w:r>
          </w:p>
        </w:tc>
      </w:tr>
    </w:tbl>
    <w:p>
      <w:pPr>
        <w:pStyle w:val="Heading3"/>
      </w:pPr>
      <w:r>
        <w:t>11.2.2 管理层交叉任职分析</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人员</w:t>
            </w:r>
          </w:p>
        </w:tc>
        <w:tc>
          <w:tcPr>
            <w:tcW w:type="dxa" w:w="2078"/>
            <w:shd w:val="clear" w:color="auto" w:fill="D6E4F0"/>
          </w:tcPr>
          <w:p>
            <w:r>
              <w:rPr>
                <w:b/>
              </w:rPr>
              <w:t>在金元物业职位</w:t>
            </w:r>
          </w:p>
        </w:tc>
        <w:tc>
          <w:tcPr>
            <w:tcW w:type="dxa" w:w="2078"/>
            <w:shd w:val="clear" w:color="auto" w:fill="D6E4F0"/>
          </w:tcPr>
          <w:p>
            <w:r>
              <w:rPr>
                <w:b/>
              </w:rPr>
              <w:t>在关联企业任职数</w:t>
            </w:r>
          </w:p>
        </w:tc>
        <w:tc>
          <w:tcPr>
            <w:tcW w:type="dxa" w:w="2078"/>
            <w:shd w:val="clear" w:color="auto" w:fill="D6E4F0"/>
          </w:tcPr>
          <w:p>
            <w:r>
              <w:rPr>
                <w:b/>
              </w:rPr>
              <w:t>主要角色</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刘世良</w:t>
            </w:r>
          </w:p>
        </w:tc>
        <w:tc>
          <w:tcPr>
            <w:tcW w:type="dxa" w:w="2078"/>
          </w:tcPr>
          <w:p>
            <w:r>
              <w:t>执行董事兼经理</w:t>
            </w:r>
          </w:p>
        </w:tc>
        <w:tc>
          <w:tcPr>
            <w:tcW w:type="dxa" w:w="2078"/>
          </w:tcPr>
          <w:p>
            <w:r>
              <w:t>16 家（含注销）</w:t>
            </w:r>
          </w:p>
        </w:tc>
        <w:tc>
          <w:tcPr>
            <w:tcW w:type="dxa" w:w="2078"/>
          </w:tcPr>
          <w:p>
            <w:r>
              <w:t>法定代表人、执行董事</w:t>
            </w:r>
          </w:p>
        </w:tc>
      </w:tr>
      <w:tr>
        <w:tc>
          <w:tcPr>
            <w:tcW w:type="dxa" w:w="2078"/>
          </w:tcPr>
          <w:p>
            <w:r>
              <w:t>游锡元</w:t>
            </w:r>
          </w:p>
        </w:tc>
        <w:tc>
          <w:tcPr>
            <w:tcW w:type="dxa" w:w="2078"/>
          </w:tcPr>
          <w:p>
            <w:r>
              <w:t>董事</w:t>
            </w:r>
          </w:p>
        </w:tc>
        <w:tc>
          <w:tcPr>
            <w:tcW w:type="dxa" w:w="2078"/>
          </w:tcPr>
          <w:p>
            <w:r>
              <w:t>9 家</w:t>
            </w:r>
          </w:p>
        </w:tc>
        <w:tc>
          <w:tcPr>
            <w:tcW w:type="dxa" w:w="2078"/>
          </w:tcPr>
          <w:p>
            <w:r>
              <w:t>董事长、监事</w:t>
            </w:r>
          </w:p>
        </w:tc>
      </w:tr>
      <w:tr>
        <w:tc>
          <w:tcPr>
            <w:tcW w:type="dxa" w:w="2078"/>
          </w:tcPr>
          <w:p>
            <w:r>
              <w:t>雷霞</w:t>
            </w:r>
          </w:p>
        </w:tc>
        <w:tc>
          <w:tcPr>
            <w:tcW w:type="dxa" w:w="2078"/>
          </w:tcPr>
          <w:p>
            <w:r>
              <w:t>监事</w:t>
            </w:r>
          </w:p>
        </w:tc>
        <w:tc>
          <w:tcPr>
            <w:tcW w:type="dxa" w:w="2078"/>
          </w:tcPr>
          <w:p>
            <w:r>
              <w:t>16 家</w:t>
            </w:r>
          </w:p>
        </w:tc>
        <w:tc>
          <w:tcPr>
            <w:tcW w:type="dxa" w:w="2078"/>
          </w:tcPr>
          <w:p>
            <w:r>
              <w:t>监事、经理</w:t>
            </w:r>
          </w:p>
        </w:tc>
      </w:tr>
      <w:tr>
        <w:tc>
          <w:tcPr>
            <w:tcW w:type="dxa" w:w="2078"/>
          </w:tcPr>
          <w:p>
            <w:r>
              <w:t>刘绍星</w:t>
            </w:r>
          </w:p>
        </w:tc>
        <w:tc>
          <w:tcPr>
            <w:tcW w:type="dxa" w:w="2078"/>
          </w:tcPr>
          <w:p>
            <w:r>
              <w:t>高级管理人员</w:t>
            </w:r>
          </w:p>
        </w:tc>
        <w:tc>
          <w:tcPr>
            <w:tcW w:type="dxa" w:w="2078"/>
          </w:tcPr>
          <w:p>
            <w:r>
              <w:t>多家</w:t>
            </w:r>
          </w:p>
        </w:tc>
        <w:tc>
          <w:tcPr>
            <w:tcW w:type="dxa" w:w="2078"/>
          </w:tcPr>
          <w:p>
            <w:r>
              <w:t>法定代表人（金怡、金成）</w:t>
            </w:r>
          </w:p>
        </w:tc>
      </w:tr>
    </w:tbl>
    <w:p>
      <w:pPr>
        <w:pStyle w:val="Heading3"/>
      </w:pPr>
      <w:r>
        <w:t>11.2.3 人格混同风险评估</w:t>
      </w:r>
    </w:p>
    <w:p>
      <w:r>
        <w:t>大成律所明确提示：*"金元物业股东仅在其认缴的出资范围内承担有限责任，如出现经营变故，贵司很难将其关联公司一并作为债务人"*。</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评估项</w:t>
            </w:r>
          </w:p>
        </w:tc>
        <w:tc>
          <w:tcPr>
            <w:tcW w:type="dxa" w:w="2771"/>
            <w:shd w:val="clear" w:color="auto" w:fill="D6E4F0"/>
          </w:tcPr>
          <w:p>
            <w:r>
              <w:rPr>
                <w:b/>
              </w:rPr>
              <w:t>发现</w:t>
            </w:r>
          </w:p>
        </w:tc>
        <w:tc>
          <w:tcPr>
            <w:tcW w:type="dxa" w:w="2771"/>
            <w:shd w:val="clear" w:color="auto" w:fill="D6E4F0"/>
          </w:tcPr>
          <w:p>
            <w:r>
              <w:rPr>
                <w:b/>
              </w:rPr>
              <w:t>判断</w:t>
            </w:r>
          </w:p>
        </w:tc>
      </w:tr>
      <w:tr>
        <w:tc>
          <w:tcPr>
            <w:tcW w:type="dxa" w:w="2771"/>
          </w:tcPr>
          <w:p>
            <w:r>
              <w:t>--------</w:t>
            </w:r>
          </w:p>
        </w:tc>
        <w:tc>
          <w:tcPr>
            <w:tcW w:type="dxa" w:w="2771"/>
          </w:tcPr>
          <w:p>
            <w:r>
              <w:t>------</w:t>
            </w:r>
          </w:p>
        </w:tc>
        <w:tc>
          <w:tcPr>
            <w:tcW w:type="dxa" w:w="2771"/>
          </w:tcPr>
          <w:p>
            <w:r>
              <w:t>------</w:t>
            </w:r>
          </w:p>
        </w:tc>
      </w:tr>
      <w:tr>
        <w:tc>
          <w:tcPr>
            <w:tcW w:type="dxa" w:w="2771"/>
          </w:tcPr>
          <w:p>
            <w:r>
              <w:t>管理层重叠度</w:t>
            </w:r>
          </w:p>
        </w:tc>
        <w:tc>
          <w:tcPr>
            <w:tcW w:type="dxa" w:w="2771"/>
          </w:tcPr>
          <w:p>
            <w:r>
              <w:t>刘世良、雷霞分别在 16 家企业任职</w:t>
            </w:r>
          </w:p>
        </w:tc>
        <w:tc>
          <w:tcPr>
            <w:tcW w:type="dxa" w:w="2771"/>
          </w:tcPr>
          <w:p>
            <w:r>
              <w:t>高度重叠</w:t>
            </w:r>
          </w:p>
        </w:tc>
      </w:tr>
      <w:tr>
        <w:tc>
          <w:tcPr>
            <w:tcW w:type="dxa" w:w="2771"/>
          </w:tcPr>
          <w:p>
            <w:r>
              <w:t>经营范围重叠</w:t>
            </w:r>
          </w:p>
        </w:tc>
        <w:tc>
          <w:tcPr>
            <w:tcW w:type="dxa" w:w="2771"/>
          </w:tcPr>
          <w:p>
            <w:r>
              <w:t>关联企业均以物业管理、集贸市场管理为主业</w:t>
            </w:r>
          </w:p>
        </w:tc>
        <w:tc>
          <w:tcPr>
            <w:tcW w:type="dxa" w:w="2771"/>
          </w:tcPr>
          <w:p>
            <w:r>
              <w:t>高度同质化</w:t>
            </w:r>
          </w:p>
        </w:tc>
      </w:tr>
      <w:tr>
        <w:tc>
          <w:tcPr>
            <w:tcW w:type="dxa" w:w="2771"/>
          </w:tcPr>
          <w:p>
            <w:r>
              <w:t>财务独立性</w:t>
            </w:r>
          </w:p>
        </w:tc>
        <w:tc>
          <w:tcPr>
            <w:tcW w:type="dxa" w:w="2771"/>
          </w:tcPr>
          <w:p>
            <w:r>
              <w:t>未提供关联企业间资金往来证据</w:t>
            </w:r>
          </w:p>
        </w:tc>
        <w:tc>
          <w:tcPr>
            <w:tcW w:type="dxa" w:w="2771"/>
          </w:tcPr>
          <w:p>
            <w:r>
              <w:t>待核实</w:t>
            </w:r>
          </w:p>
        </w:tc>
      </w:tr>
      <w:tr>
        <w:tc>
          <w:tcPr>
            <w:tcW w:type="dxa" w:w="2771"/>
          </w:tcPr>
          <w:p>
            <w:r>
              <w:t>办公场所独立性</w:t>
            </w:r>
          </w:p>
        </w:tc>
        <w:tc>
          <w:tcPr>
            <w:tcW w:type="dxa" w:w="2771"/>
          </w:tcPr>
          <w:p>
            <w:r>
              <w:t>未核实</w:t>
            </w:r>
          </w:p>
        </w:tc>
        <w:tc>
          <w:tcPr>
            <w:tcW w:type="dxa" w:w="2771"/>
          </w:tcPr>
          <w:p>
            <w:r>
              <w:t>待核实</w:t>
            </w:r>
          </w:p>
        </w:tc>
      </w:tr>
    </w:tbl>
    <w:p>
      <w:pPr>
        <w:pStyle w:val="Heading2"/>
      </w:pPr>
      <w:r>
        <w:t>11.3 法律意见</w:t>
      </w:r>
    </w:p>
    <w:p>
      <w:r>
        <w:t>金元物业关联企业较多，且在广州、中山、佛山、清远等地均有分布，说明金元物业及其股东、高管在物业管理行业具备一定的经营能力及运营经验。但股东通过分散投资的方式减弱了持股企业之间的关联关系，存在责任隔离风险和潜在利益冲突。</w:t>
      </w:r>
    </w:p>
    <w:p>
      <w:pPr>
        <w:pStyle w:val="Heading2"/>
      </w:pPr>
      <w:r>
        <w:t>11.4 风险判断</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核查项</w:t>
            </w:r>
          </w:p>
        </w:tc>
        <w:tc>
          <w:tcPr>
            <w:tcW w:type="dxa" w:w="2078"/>
            <w:shd w:val="clear" w:color="auto" w:fill="D6E4F0"/>
          </w:tcPr>
          <w:p>
            <w:r>
              <w:rPr>
                <w:b/>
              </w:rPr>
              <w:t>发现</w:t>
            </w:r>
          </w:p>
        </w:tc>
        <w:tc>
          <w:tcPr>
            <w:tcW w:type="dxa" w:w="2078"/>
            <w:shd w:val="clear" w:color="auto" w:fill="D6E4F0"/>
          </w:tcPr>
          <w:p>
            <w:r>
              <w:rPr>
                <w:b/>
              </w:rPr>
              <w:t>风险等级</w:t>
            </w:r>
          </w:p>
        </w:tc>
        <w:tc>
          <w:tcPr>
            <w:tcW w:type="dxa" w:w="2078"/>
            <w:shd w:val="clear" w:color="auto" w:fill="D6E4F0"/>
          </w:tcPr>
          <w:p>
            <w:r>
              <w:rPr>
                <w:b/>
              </w:rPr>
              <w:t>处置建议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关联企业数量</w:t>
            </w:r>
          </w:p>
        </w:tc>
        <w:tc>
          <w:tcPr>
            <w:tcW w:type="dxa" w:w="2078"/>
          </w:tcPr>
          <w:p>
            <w:r>
              <w:t>10 家重点关联公司</w:t>
            </w:r>
          </w:p>
        </w:tc>
        <w:tc>
          <w:tcPr>
            <w:tcW w:type="dxa" w:w="2078"/>
          </w:tcPr>
          <w:p>
            <w:r>
              <w:t>🔴 HIGH</w:t>
            </w:r>
          </w:p>
        </w:tc>
        <w:tc>
          <w:tcPr>
            <w:tcW w:type="dxa" w:w="2078"/>
          </w:tcPr>
          <w:p>
            <w:r>
              <w:t>关联交易隔离条款</w:t>
            </w:r>
          </w:p>
        </w:tc>
      </w:tr>
      <w:tr>
        <w:tc>
          <w:tcPr>
            <w:tcW w:type="dxa" w:w="2078"/>
          </w:tcPr>
          <w:p>
            <w:r>
              <w:t>管理层交叉任职</w:t>
            </w:r>
          </w:p>
        </w:tc>
        <w:tc>
          <w:tcPr>
            <w:tcW w:type="dxa" w:w="2078"/>
          </w:tcPr>
          <w:p>
            <w:r>
              <w:t>高度交叉</w:t>
            </w:r>
          </w:p>
        </w:tc>
        <w:tc>
          <w:tcPr>
            <w:tcW w:type="dxa" w:w="2078"/>
          </w:tcPr>
          <w:p>
            <w:r>
              <w:t>🟡 MEDIUM</w:t>
            </w:r>
          </w:p>
        </w:tc>
        <w:tc>
          <w:tcPr>
            <w:tcW w:type="dxa" w:w="2078"/>
          </w:tcPr>
          <w:p>
            <w:r>
              <w:t>核心团队稳定性条款</w:t>
            </w:r>
          </w:p>
        </w:tc>
      </w:tr>
      <w:tr>
        <w:tc>
          <w:tcPr>
            <w:tcW w:type="dxa" w:w="2078"/>
          </w:tcPr>
          <w:p>
            <w:r>
              <w:t>人格混同风险</w:t>
            </w:r>
          </w:p>
        </w:tc>
        <w:tc>
          <w:tcPr>
            <w:tcW w:type="dxa" w:w="2078"/>
          </w:tcPr>
          <w:p>
            <w:r>
              <w:t>经营范围高度同质化，管理层高度重叠</w:t>
            </w:r>
          </w:p>
        </w:tc>
        <w:tc>
          <w:tcPr>
            <w:tcW w:type="dxa" w:w="2078"/>
          </w:tcPr>
          <w:p>
            <w:r>
              <w:t>🔴 HIGH</w:t>
            </w:r>
          </w:p>
        </w:tc>
        <w:tc>
          <w:tcPr>
            <w:tcW w:type="dxa" w:w="2078"/>
          </w:tcPr>
          <w:p>
            <w:r>
              <w:t>在合资协议中明确独立运营要求</w:t>
            </w:r>
          </w:p>
        </w:tc>
      </w:tr>
      <w:tr>
        <w:tc>
          <w:tcPr>
            <w:tcW w:type="dxa" w:w="2078"/>
          </w:tcPr>
          <w:p>
            <w:r>
              <w:t>关联交易风险</w:t>
            </w:r>
          </w:p>
        </w:tc>
        <w:tc>
          <w:tcPr>
            <w:tcW w:type="dxa" w:w="2078"/>
          </w:tcPr>
          <w:p>
            <w:r>
              <w:t>合资公司与关联企业交易需警惕</w:t>
            </w:r>
          </w:p>
        </w:tc>
        <w:tc>
          <w:tcPr>
            <w:tcW w:type="dxa" w:w="2078"/>
          </w:tcPr>
          <w:p>
            <w:r>
              <w:t>🔴 HIGH</w:t>
            </w:r>
          </w:p>
        </w:tc>
        <w:tc>
          <w:tcPr>
            <w:tcW w:type="dxa" w:w="2078"/>
          </w:tcPr>
          <w:p>
            <w:r>
              <w:t>关联交易须经广盐云商书面同意</w:t>
            </w:r>
          </w:p>
        </w:tc>
      </w:tr>
    </w:tbl>
    <w:p>
      <w:pPr>
        <w:pStyle w:val="Heading1"/>
      </w:pPr>
      <w:r>
        <w:t>第十二章 综合风险评估</w:t>
      </w:r>
    </w:p>
    <w:p>
      <w:pPr>
        <w:pStyle w:val="Heading2"/>
      </w:pPr>
      <w:r>
        <w:t>12.2 一票否决项检查（6 项）</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序号</w:t>
            </w:r>
          </w:p>
        </w:tc>
        <w:tc>
          <w:tcPr>
            <w:tcW w:type="dxa" w:w="2078"/>
            <w:shd w:val="clear" w:color="auto" w:fill="D6E4F0"/>
          </w:tcPr>
          <w:p>
            <w:r>
              <w:rPr>
                <w:b/>
              </w:rPr>
              <w:t>一票否决项</w:t>
            </w:r>
          </w:p>
        </w:tc>
        <w:tc>
          <w:tcPr>
            <w:tcW w:type="dxa" w:w="2078"/>
            <w:shd w:val="clear" w:color="auto" w:fill="D6E4F0"/>
          </w:tcPr>
          <w:p>
            <w:r>
              <w:rPr>
                <w:b/>
              </w:rPr>
              <w:t>核查结果</w:t>
            </w:r>
          </w:p>
        </w:tc>
        <w:tc>
          <w:tcPr>
            <w:tcW w:type="dxa" w:w="2078"/>
            <w:shd w:val="clear" w:color="auto" w:fill="D6E4F0"/>
          </w:tcPr>
          <w:p>
            <w:r>
              <w:rPr>
                <w:b/>
              </w:rPr>
              <w:t>状态</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1</w:t>
            </w:r>
          </w:p>
        </w:tc>
        <w:tc>
          <w:tcPr>
            <w:tcW w:type="dxa" w:w="2078"/>
          </w:tcPr>
          <w:p>
            <w:r>
              <w:t>失信被执行人名单</w:t>
            </w:r>
          </w:p>
        </w:tc>
        <w:tc>
          <w:tcPr>
            <w:tcW w:type="dxa" w:w="2078"/>
          </w:tcPr>
          <w:p>
            <w:r>
              <w:t>金元物业及实控人均未列入</w:t>
            </w:r>
          </w:p>
        </w:tc>
        <w:tc>
          <w:tcPr>
            <w:tcW w:type="dxa" w:w="2078"/>
          </w:tcPr>
          <w:p>
            <w:r>
              <w:t>✅ 通过</w:t>
            </w:r>
          </w:p>
        </w:tc>
      </w:tr>
      <w:tr>
        <w:tc>
          <w:tcPr>
            <w:tcW w:type="dxa" w:w="2078"/>
          </w:tcPr>
          <w:p>
            <w:r>
              <w:t>2</w:t>
            </w:r>
          </w:p>
        </w:tc>
        <w:tc>
          <w:tcPr>
            <w:tcW w:type="dxa" w:w="2078"/>
          </w:tcPr>
          <w:p>
            <w:r>
              <w:t>核心资质吊销/过期</w:t>
            </w:r>
          </w:p>
        </w:tc>
        <w:tc>
          <w:tcPr>
            <w:tcW w:type="dxa" w:w="2078"/>
          </w:tcPr>
          <w:p>
            <w:r>
              <w:t>四项 ISO 认证均在有效期内</w:t>
            </w:r>
          </w:p>
        </w:tc>
        <w:tc>
          <w:tcPr>
            <w:tcW w:type="dxa" w:w="2078"/>
          </w:tcPr>
          <w:p>
            <w:r>
              <w:t>✅ 通过</w:t>
            </w:r>
          </w:p>
        </w:tc>
      </w:tr>
      <w:tr>
        <w:tc>
          <w:tcPr>
            <w:tcW w:type="dxa" w:w="2078"/>
          </w:tcPr>
          <w:p>
            <w:r>
              <w:t>3</w:t>
            </w:r>
          </w:p>
        </w:tc>
        <w:tc>
          <w:tcPr>
            <w:tcW w:type="dxa" w:w="2078"/>
          </w:tcPr>
          <w:p>
            <w:r>
              <w:t>重大安全事故记录</w:t>
            </w:r>
          </w:p>
        </w:tc>
        <w:tc>
          <w:tcPr>
            <w:tcW w:type="dxa" w:w="2078"/>
          </w:tcPr>
          <w:p>
            <w:r>
              <w:t>未查询到</w:t>
            </w:r>
          </w:p>
        </w:tc>
        <w:tc>
          <w:tcPr>
            <w:tcW w:type="dxa" w:w="2078"/>
          </w:tcPr>
          <w:p>
            <w:r>
              <w:t>✅ 通过</w:t>
            </w:r>
          </w:p>
        </w:tc>
      </w:tr>
      <w:tr>
        <w:tc>
          <w:tcPr>
            <w:tcW w:type="dxa" w:w="2078"/>
          </w:tcPr>
          <w:p>
            <w:r>
              <w:t>4</w:t>
            </w:r>
          </w:p>
        </w:tc>
        <w:tc>
          <w:tcPr>
            <w:tcW w:type="dxa" w:w="2078"/>
          </w:tcPr>
          <w:p>
            <w:r>
              <w:t>连续 2 年净亏损</w:t>
            </w:r>
          </w:p>
        </w:tc>
        <w:tc>
          <w:tcPr>
            <w:tcW w:type="dxa" w:w="2078"/>
          </w:tcPr>
          <w:p>
            <w:r>
              <w:t>2024 年亏损，2023 年盈利，未触发</w:t>
            </w:r>
          </w:p>
        </w:tc>
        <w:tc>
          <w:tcPr>
            <w:tcW w:type="dxa" w:w="2078"/>
          </w:tcPr>
          <w:p>
            <w:r>
              <w:t>✅ 通过（需持续跟踪）</w:t>
            </w:r>
          </w:p>
        </w:tc>
      </w:tr>
      <w:tr>
        <w:tc>
          <w:tcPr>
            <w:tcW w:type="dxa" w:w="2078"/>
          </w:tcPr>
          <w:p>
            <w:r>
              <w:t>5</w:t>
            </w:r>
          </w:p>
        </w:tc>
        <w:tc>
          <w:tcPr>
            <w:tcW w:type="dxa" w:w="2078"/>
          </w:tcPr>
          <w:p>
            <w:r>
              <w:t>股权代持未披露</w:t>
            </w:r>
          </w:p>
        </w:tc>
        <w:tc>
          <w:tcPr>
            <w:tcW w:type="dxa" w:w="2078"/>
          </w:tcPr>
          <w:p>
            <w:r>
              <w:t>无代持证据</w:t>
            </w:r>
          </w:p>
        </w:tc>
        <w:tc>
          <w:tcPr>
            <w:tcW w:type="dxa" w:w="2078"/>
          </w:tcPr>
          <w:p>
            <w:r>
              <w:t>✅ 通过</w:t>
            </w:r>
          </w:p>
        </w:tc>
      </w:tr>
      <w:tr>
        <w:tc>
          <w:tcPr>
            <w:tcW w:type="dxa" w:w="2078"/>
          </w:tcPr>
          <w:p>
            <w:r>
              <w:t>6</w:t>
            </w:r>
          </w:p>
        </w:tc>
        <w:tc>
          <w:tcPr>
            <w:tcW w:type="dxa" w:w="2078"/>
          </w:tcPr>
          <w:p>
            <w:r>
              <w:t>重大未决诉讼（&gt;注册资本 30%）</w:t>
            </w:r>
          </w:p>
        </w:tc>
        <w:tc>
          <w:tcPr>
            <w:tcW w:type="dxa" w:w="2078"/>
          </w:tcPr>
          <w:p>
            <w:r>
              <w:t>涉诉金额 0.49%，远低于阈值</w:t>
            </w:r>
          </w:p>
        </w:tc>
        <w:tc>
          <w:tcPr>
            <w:tcW w:type="dxa" w:w="2078"/>
          </w:tcPr>
          <w:p>
            <w:r>
              <w:t>✅ 通过</w:t>
            </w:r>
          </w:p>
        </w:tc>
      </w:tr>
    </w:tbl>
    <w:p>
      <w:r>
        <w:rPr>
          <w:b/>
        </w:rPr>
        <w:t>结论：6 项一票否决项全部通过。</w:t>
      </w:r>
    </w:p>
    <w:p>
      <w:pPr>
        <w:pStyle w:val="Heading2"/>
      </w:pPr>
      <w:r>
        <w:t>12.3 三维度评级矩阵</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维度</w:t>
            </w:r>
          </w:p>
        </w:tc>
        <w:tc>
          <w:tcPr>
            <w:tcW w:type="dxa" w:w="2771"/>
            <w:shd w:val="clear" w:color="auto" w:fill="D6E4F0"/>
          </w:tcPr>
          <w:p>
            <w:r>
              <w:rPr>
                <w:b/>
              </w:rPr>
              <w:t>评级结果</w:t>
            </w:r>
          </w:p>
        </w:tc>
        <w:tc>
          <w:tcPr>
            <w:tcW w:type="dxa" w:w="2771"/>
            <w:shd w:val="clear" w:color="auto" w:fill="D6E4F0"/>
          </w:tcPr>
          <w:p>
            <w:r>
              <w:rPr>
                <w:b/>
              </w:rPr>
              <w:t>判定依据</w:t>
            </w:r>
          </w:p>
        </w:tc>
      </w:tr>
      <w:tr>
        <w:tc>
          <w:tcPr>
            <w:tcW w:type="dxa" w:w="2771"/>
          </w:tcPr>
          <w:p>
            <w:r>
              <w:t>------</w:t>
            </w:r>
          </w:p>
        </w:tc>
        <w:tc>
          <w:tcPr>
            <w:tcW w:type="dxa" w:w="2771"/>
          </w:tcPr>
          <w:p>
            <w:r>
              <w:t>---------</w:t>
            </w:r>
          </w:p>
        </w:tc>
        <w:tc>
          <w:tcPr>
            <w:tcW w:type="dxa" w:w="2771"/>
          </w:tcPr>
          <w:p>
            <w:r>
              <w:t>---------</w:t>
            </w:r>
          </w:p>
        </w:tc>
      </w:tr>
      <w:tr>
        <w:tc>
          <w:tcPr>
            <w:tcW w:type="dxa" w:w="2771"/>
          </w:tcPr>
          <w:p>
            <w:r>
              <w:t>**信用状况**</w:t>
            </w:r>
          </w:p>
        </w:tc>
        <w:tc>
          <w:tcPr>
            <w:tcW w:type="dxa" w:w="2771"/>
          </w:tcPr>
          <w:p>
            <w:r>
              <w:t>**可靠**</w:t>
            </w:r>
          </w:p>
        </w:tc>
        <w:tc>
          <w:tcPr>
            <w:tcW w:type="dxa" w:w="2771"/>
          </w:tcPr>
          <w:p>
            <w:r>
              <w:t>无一票否决项；关注项 2 个（关联企业分散、管理层交叉任职）；AAA 信用评级；无失信/限高/破产记录</w:t>
            </w:r>
          </w:p>
        </w:tc>
      </w:tr>
      <w:tr>
        <w:tc>
          <w:tcPr>
            <w:tcW w:type="dxa" w:w="2771"/>
          </w:tcPr>
          <w:p>
            <w:r>
              <w:t>**偿债能力**</w:t>
            </w:r>
          </w:p>
        </w:tc>
        <w:tc>
          <w:tcPr>
            <w:tcW w:type="dxa" w:w="2771"/>
          </w:tcPr>
          <w:p>
            <w:r>
              <w:t>**边界合格（需附加条件）**</w:t>
            </w:r>
          </w:p>
        </w:tc>
        <w:tc>
          <w:tcPr>
            <w:tcW w:type="dxa" w:w="2771"/>
          </w:tcPr>
          <w:p>
            <w:r>
              <w:t>资产负债率 30.84% 安全，但 2024 年净亏损 251.67 万、经营现金流 -667 万、管理费用超营收；需 2025 年数据验证趋势</w:t>
            </w:r>
          </w:p>
        </w:tc>
      </w:tr>
      <w:tr>
        <w:tc>
          <w:tcPr>
            <w:tcW w:type="dxa" w:w="2771"/>
          </w:tcPr>
          <w:p>
            <w:r>
              <w:t>**项目经验**</w:t>
            </w:r>
          </w:p>
        </w:tc>
        <w:tc>
          <w:tcPr>
            <w:tcW w:type="dxa" w:w="2771"/>
          </w:tcPr>
          <w:p>
            <w:r>
              <w:t>**直接匹配**</w:t>
            </w:r>
          </w:p>
        </w:tc>
        <w:tc>
          <w:tcPr>
            <w:tcW w:type="dxa" w:w="2771"/>
          </w:tcPr>
          <w:p>
            <w:r>
              <w:t>近三年 10 个农贸市场承接项目，覆盖珠三角主要城市，合同总额 1,504 万；四证齐全</w:t>
            </w:r>
          </w:p>
        </w:tc>
      </w:tr>
    </w:tbl>
    <w:p>
      <w:pPr>
        <w:pStyle w:val="Heading2"/>
      </w:pPr>
      <w:r>
        <w:t>12.4 风险热力图</w:t>
      </w:r>
    </w:p>
    <w:p>
      <w:r>
        <w:t>信用状况      偿债能力      项目经验</w:t>
      </w:r>
    </w:p>
    <w:p>
      <w:r>
        <w:t>┌─────────┐  ┌─────────┐  ┌─────────┐</w:t>
      </w:r>
    </w:p>
    <w:p>
      <w:r>
        <w:t>一票否决    │   ✅    │  │   ✅    │  │   ✅    │</w:t>
      </w:r>
    </w:p>
    <w:p>
      <w:r>
        <w:t>├─────────┤  ├─────────┤  ├─────────┤</w:t>
      </w:r>
    </w:p>
    <w:p>
      <w:r>
        <w:t>HIGH        │         │  │ 🔴亏损  │  │         │</w:t>
      </w:r>
    </w:p>
    <w:p>
      <w:r>
        <w:t>│         │  │ 🔴现金流 │  │         │</w:t>
      </w:r>
    </w:p>
    <w:p>
      <w:r>
        <w:t>│         │  │ 🔴应付款 │  │         │</w:t>
      </w:r>
    </w:p>
    <w:p>
      <w:r>
        <w:t>├─────────┤  ├─────────┤  ├─────────┤</w:t>
      </w:r>
    </w:p>
    <w:p>
      <w:r>
        <w:t>MEDIUM      │ 🟡交叉  │  │ 🟡未审计 │  │         │</w:t>
      </w:r>
    </w:p>
    <w:p>
      <w:r>
        <w:t>│  任职   │  │ 🟡预付款 │  │         │</w:t>
      </w:r>
    </w:p>
    <w:p>
      <w:r>
        <w:t>├─────────┤  ├─────────┤  ├─────────┤</w:t>
      </w:r>
    </w:p>
    <w:p>
      <w:r>
        <w:t>LOW         │ 🟢诉讼  │  │         │  │ 🟢10项目│</w:t>
      </w:r>
    </w:p>
    <w:p>
      <w:r>
        <w:t>│ 🟢资质  │  │         │  │ 🟢四证  │</w:t>
      </w:r>
    </w:p>
    <w:p>
      <w:r>
        <w:t>└─────────┘  └─────────┘  └─────────┘</w:t>
      </w:r>
    </w:p>
    <w:p>
      <w:pPr>
        <w:pStyle w:val="Heading2"/>
      </w:pPr>
      <w:r>
        <w:t>12.5 关键 KPI（来自知识库）</w:t>
      </w:r>
    </w:p>
    <w:p>
      <w:r>
        <w:rPr>
          <w:b/>
        </w:rPr>
        <w:t>Tool:</w:t>
      </w:r>
      <w:r>
        <w:t xml:space="preserve"> `get_kpi_suggestions`</w:t>
      </w:r>
    </w:p>
    <w:p>
      <w:r>
        <w:t>{ "process_id": "4.2.2" }</w:t>
      </w:r>
    </w:p>
    <w:p>
      <w:r>
        <w:t>{ "process_id": "9.3.4" }</w:t>
      </w:r>
    </w:p>
    <w:p>
      <w:r>
        <w:t>{ "process_id": "11.1.3" }</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KPI</w:t>
            </w:r>
          </w:p>
        </w:tc>
        <w:tc>
          <w:tcPr>
            <w:tcW w:type="dxa" w:w="2078"/>
            <w:shd w:val="clear" w:color="auto" w:fill="D6E4F0"/>
          </w:tcPr>
          <w:p>
            <w:r>
              <w:rPr>
                <w:b/>
              </w:rPr>
              <w:t>单位</w:t>
            </w:r>
          </w:p>
        </w:tc>
        <w:tc>
          <w:tcPr>
            <w:tcW w:type="dxa" w:w="2078"/>
            <w:shd w:val="clear" w:color="auto" w:fill="D6E4F0"/>
          </w:tcPr>
          <w:p>
            <w:r>
              <w:rPr>
                <w:b/>
              </w:rPr>
              <w:t>金元物业实际值</w:t>
            </w:r>
          </w:p>
        </w:tc>
        <w:tc>
          <w:tcPr>
            <w:tcW w:type="dxa" w:w="2078"/>
            <w:shd w:val="clear" w:color="auto" w:fill="D6E4F0"/>
          </w:tcPr>
          <w:p>
            <w:r>
              <w:rPr>
                <w:b/>
              </w:rPr>
              <w:t>PCF 对标</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供应商认证周期时间</w:t>
            </w:r>
          </w:p>
        </w:tc>
        <w:tc>
          <w:tcPr>
            <w:tcW w:type="dxa" w:w="2078"/>
          </w:tcPr>
          <w:p>
            <w:r>
              <w:t>天</w:t>
            </w:r>
          </w:p>
        </w:tc>
        <w:tc>
          <w:tcPr>
            <w:tcW w:type="dxa" w:w="2078"/>
          </w:tcPr>
          <w:p>
            <w:r>
              <w:t>~30 天（2025-03-13 → 2025-04-14）</w:t>
            </w:r>
          </w:p>
        </w:tc>
        <w:tc>
          <w:tcPr>
            <w:tcW w:type="dxa" w:w="2078"/>
          </w:tcPr>
          <w:p>
            <w:r>
              <w:t>`4.2.2`</w:t>
            </w:r>
          </w:p>
        </w:tc>
      </w:tr>
      <w:tr>
        <w:tc>
          <w:tcPr>
            <w:tcW w:type="dxa" w:w="2078"/>
          </w:tcPr>
          <w:p>
            <w:r>
              <w:t>信用等级</w:t>
            </w:r>
          </w:p>
        </w:tc>
        <w:tc>
          <w:tcPr>
            <w:tcW w:type="dxa" w:w="2078"/>
          </w:tcPr>
          <w:p>
            <w:r>
              <w:t>级别</w:t>
            </w:r>
          </w:p>
        </w:tc>
        <w:tc>
          <w:tcPr>
            <w:tcW w:type="dxa" w:w="2078"/>
          </w:tcPr>
          <w:p>
            <w:r>
              <w:t>AAA 级</w:t>
            </w:r>
          </w:p>
        </w:tc>
        <w:tc>
          <w:tcPr>
            <w:tcW w:type="dxa" w:w="2078"/>
          </w:tcPr>
          <w:p>
            <w:r>
              <w:t>`11.2.2`</w:t>
            </w:r>
          </w:p>
        </w:tc>
      </w:tr>
      <w:tr>
        <w:tc>
          <w:tcPr>
            <w:tcW w:type="dxa" w:w="2078"/>
          </w:tcPr>
          <w:p>
            <w:r>
              <w:t>资产负债率</w:t>
            </w:r>
          </w:p>
        </w:tc>
        <w:tc>
          <w:tcPr>
            <w:tcW w:type="dxa" w:w="2078"/>
          </w:tcPr>
          <w:p>
            <w:r>
              <w:t>%</w:t>
            </w:r>
          </w:p>
        </w:tc>
        <w:tc>
          <w:tcPr>
            <w:tcW w:type="dxa" w:w="2078"/>
          </w:tcPr>
          <w:p>
            <w:r>
              <w:t>30.84%（2024）</w:t>
            </w:r>
          </w:p>
        </w:tc>
        <w:tc>
          <w:tcPr>
            <w:tcW w:type="dxa" w:w="2078"/>
          </w:tcPr>
          <w:p>
            <w:r>
              <w:t>`9.3.4`</w:t>
            </w:r>
          </w:p>
        </w:tc>
      </w:tr>
      <w:tr>
        <w:tc>
          <w:tcPr>
            <w:tcW w:type="dxa" w:w="2078"/>
          </w:tcPr>
          <w:p>
            <w:r>
              <w:t>净利润率</w:t>
            </w:r>
          </w:p>
        </w:tc>
        <w:tc>
          <w:tcPr>
            <w:tcW w:type="dxa" w:w="2078"/>
          </w:tcPr>
          <w:p>
            <w:r>
              <w:t>%</w:t>
            </w:r>
          </w:p>
        </w:tc>
        <w:tc>
          <w:tcPr>
            <w:tcW w:type="dxa" w:w="2078"/>
          </w:tcPr>
          <w:p>
            <w:r>
              <w:t>-18.95%（2024）</w:t>
            </w:r>
          </w:p>
        </w:tc>
        <w:tc>
          <w:tcPr>
            <w:tcW w:type="dxa" w:w="2078"/>
          </w:tcPr>
          <w:p>
            <w:r>
              <w:t>`9.3.4`</w:t>
            </w:r>
          </w:p>
        </w:tc>
      </w:tr>
      <w:tr>
        <w:tc>
          <w:tcPr>
            <w:tcW w:type="dxa" w:w="2078"/>
          </w:tcPr>
          <w:p>
            <w:r>
              <w:t>涉诉金额/注册资本</w:t>
            </w:r>
          </w:p>
        </w:tc>
        <w:tc>
          <w:tcPr>
            <w:tcW w:type="dxa" w:w="2078"/>
          </w:tcPr>
          <w:p>
            <w:r>
              <w:t>%</w:t>
            </w:r>
          </w:p>
        </w:tc>
        <w:tc>
          <w:tcPr>
            <w:tcW w:type="dxa" w:w="2078"/>
          </w:tcPr>
          <w:p>
            <w:r>
              <w:t>0.49%</w:t>
            </w:r>
          </w:p>
        </w:tc>
        <w:tc>
          <w:tcPr>
            <w:tcW w:type="dxa" w:w="2078"/>
          </w:tcPr>
          <w:p>
            <w:r>
              <w:t>`11.1.3`</w:t>
            </w:r>
          </w:p>
        </w:tc>
      </w:tr>
      <w:tr>
        <w:tc>
          <w:tcPr>
            <w:tcW w:type="dxa" w:w="2078"/>
          </w:tcPr>
          <w:p>
            <w:r>
              <w:t>农贸市场项目数</w:t>
            </w:r>
          </w:p>
        </w:tc>
        <w:tc>
          <w:tcPr>
            <w:tcW w:type="dxa" w:w="2078"/>
          </w:tcPr>
          <w:p>
            <w:r>
              <w:t>个</w:t>
            </w:r>
          </w:p>
        </w:tc>
        <w:tc>
          <w:tcPr>
            <w:tcW w:type="dxa" w:w="2078"/>
          </w:tcPr>
          <w:p>
            <w:r>
              <w:t>10（近三年）</w:t>
            </w:r>
          </w:p>
        </w:tc>
        <w:tc>
          <w:tcPr>
            <w:tcW w:type="dxa" w:w="2078"/>
          </w:tcPr>
          <w:p>
            <w:r>
              <w:t>`4.2.2`</w:t>
            </w:r>
          </w:p>
        </w:tc>
      </w:tr>
      <w:tr>
        <w:tc>
          <w:tcPr>
            <w:tcW w:type="dxa" w:w="2078"/>
          </w:tcPr>
          <w:p>
            <w:r>
              <w:t>管理层交叉任职企业数</w:t>
            </w:r>
          </w:p>
        </w:tc>
        <w:tc>
          <w:tcPr>
            <w:tcW w:type="dxa" w:w="2078"/>
          </w:tcPr>
          <w:p>
            <w:r>
              <w:t>家</w:t>
            </w:r>
          </w:p>
        </w:tc>
        <w:tc>
          <w:tcPr>
            <w:tcW w:type="dxa" w:w="2078"/>
          </w:tcPr>
          <w:p>
            <w:r>
              <w:t>16（刘世良）</w:t>
            </w:r>
          </w:p>
        </w:tc>
        <w:tc>
          <w:tcPr>
            <w:tcW w:type="dxa" w:w="2078"/>
          </w:tcPr>
          <w:p>
            <w:r>
              <w:t>`12.4.2`</w:t>
            </w:r>
          </w:p>
        </w:tc>
      </w:tr>
    </w:tbl>
    <w:p>
      <w:pPr>
        <w:pStyle w:val="Heading1"/>
      </w:pPr>
      <w:r>
        <w:t>第十三章 结论与合作建议</w:t>
      </w:r>
    </w:p>
    <w:p>
      <w:pPr>
        <w:pStyle w:val="Heading2"/>
      </w:pPr>
      <w:r>
        <w:t>13.2 合作可行性分析</w:t>
      </w:r>
    </w:p>
    <w:p>
      <w:pPr>
        <w:pStyle w:val="Heading3"/>
      </w:pPr>
      <w:r>
        <w:t>13.2.1 公司资质与信用状况</w:t>
      </w:r>
    </w:p>
    <w:p>
      <w:r>
        <w:t>金元物业持有有效的质量管理、环境管理、职业健康安全及食品安全管理体系认证，业务资质齐全，符合行业合规要求。公司获评多项 AAA 级信用证书，信用评级为"极好"，显示其履约能力较强，商业信誉良好。</w:t>
      </w:r>
    </w:p>
    <w:p>
      <w:pPr>
        <w:pStyle w:val="Heading3"/>
      </w:pPr>
      <w:r>
        <w:t>13.2.2 业务能力与经验</w:t>
      </w:r>
    </w:p>
    <w:p>
      <w:r>
        <w:t>公司经营范围覆盖集贸市场管理、农副产品销售、仓储服务等，且公司业务及其关联公司遍及广州、中山、佛山、清远等地，具备一定的区域资源整合能力。近三年 10 个农贸市场承接项目充分验证了其运营能力。</w:t>
      </w:r>
    </w:p>
    <w:p>
      <w:pPr>
        <w:pStyle w:val="Heading3"/>
      </w:pPr>
      <w:r>
        <w:t>13.2.3 治理结构与法律合规</w:t>
      </w:r>
    </w:p>
    <w:p>
      <w:r>
        <w:t>公司股权结构清晰（刘世良、游锡元各持股 50%），章程内容符合《公司法》规定，法人治理架构完整（设执行董事、监事、经理），未发现重大治理缺陷。</w:t>
      </w:r>
    </w:p>
    <w:p>
      <w:pPr>
        <w:pStyle w:val="Heading3"/>
      </w:pPr>
      <w:r>
        <w:t>13.2.4 偿债能力</w:t>
      </w:r>
    </w:p>
    <w:p>
      <w:r>
        <w:t>金元物业作为一系列企业中注册资本最高、成立较早的公司，以其作为连带责任保证人参与合资公司项目能够在一定程度上确保债权的实现。但 2024 年度财务表现令人关注。</w:t>
      </w:r>
    </w:p>
    <w:p>
      <w:pPr>
        <w:pStyle w:val="Heading2"/>
      </w:pPr>
      <w:r>
        <w:t>13.3 合作风险提示</w:t>
      </w:r>
    </w:p>
    <w:tbl>
      <w:tblPr>
        <w:tblStyle w:val="TableGrid"/>
        <w:tblW w:type="auto" w:w="0"/>
        <w:tblLayout w:type="fixed"/>
        <w:tblLook w:firstColumn="1" w:firstRow="1" w:lastColumn="0" w:lastRow="0" w:noHBand="0" w:noVBand="1" w:val="04A0"/>
      </w:tblPr>
      <w:tblGrid>
        <w:gridCol w:w="2771"/>
        <w:gridCol w:w="2771"/>
        <w:gridCol w:w="2771"/>
      </w:tblGrid>
      <w:tr>
        <w:tc>
          <w:tcPr>
            <w:tcW w:type="dxa" w:w="2771"/>
            <w:shd w:val="clear" w:color="auto" w:fill="D6E4F0"/>
          </w:tcPr>
          <w:p>
            <w:r>
              <w:rPr>
                <w:b/>
              </w:rPr>
              <w:t>风险类别</w:t>
            </w:r>
          </w:p>
        </w:tc>
        <w:tc>
          <w:tcPr>
            <w:tcW w:type="dxa" w:w="2771"/>
            <w:shd w:val="clear" w:color="auto" w:fill="D6E4F0"/>
          </w:tcPr>
          <w:p>
            <w:r>
              <w:rPr>
                <w:b/>
              </w:rPr>
              <w:t>具体发现</w:t>
            </w:r>
          </w:p>
        </w:tc>
        <w:tc>
          <w:tcPr>
            <w:tcW w:type="dxa" w:w="2771"/>
            <w:shd w:val="clear" w:color="auto" w:fill="D6E4F0"/>
          </w:tcPr>
          <w:p>
            <w:r>
              <w:rPr>
                <w:b/>
              </w:rPr>
              <w:t>严重程度</w:t>
            </w:r>
          </w:p>
        </w:tc>
      </w:tr>
      <w:tr>
        <w:tc>
          <w:tcPr>
            <w:tcW w:type="dxa" w:w="2771"/>
          </w:tcPr>
          <w:p>
            <w:r>
              <w:t>---------</w:t>
            </w:r>
          </w:p>
        </w:tc>
        <w:tc>
          <w:tcPr>
            <w:tcW w:type="dxa" w:w="2771"/>
          </w:tcPr>
          <w:p>
            <w:r>
              <w:t>---------</w:t>
            </w:r>
          </w:p>
        </w:tc>
        <w:tc>
          <w:tcPr>
            <w:tcW w:type="dxa" w:w="2771"/>
          </w:tcPr>
          <w:p>
            <w:r>
              <w:t>---------</w:t>
            </w:r>
          </w:p>
        </w:tc>
      </w:tr>
      <w:tr>
        <w:tc>
          <w:tcPr>
            <w:tcW w:type="dxa" w:w="2771"/>
          </w:tcPr>
          <w:p>
            <w:r>
              <w:t>财务风险 — 2024 年亏损</w:t>
            </w:r>
          </w:p>
        </w:tc>
        <w:tc>
          <w:tcPr>
            <w:tcW w:type="dxa" w:w="2771"/>
          </w:tcPr>
          <w:p>
            <w:r>
              <w:t>净亏损 251.67 万，管理费用超营收</w:t>
            </w:r>
          </w:p>
        </w:tc>
        <w:tc>
          <w:tcPr>
            <w:tcW w:type="dxa" w:w="2771"/>
          </w:tcPr>
          <w:p>
            <w:r>
              <w:t>🔴 HIGH</w:t>
            </w:r>
          </w:p>
        </w:tc>
      </w:tr>
      <w:tr>
        <w:tc>
          <w:tcPr>
            <w:tcW w:type="dxa" w:w="2771"/>
          </w:tcPr>
          <w:p>
            <w:r>
              <w:t>财务风险 — 现金流</w:t>
            </w:r>
          </w:p>
        </w:tc>
        <w:tc>
          <w:tcPr>
            <w:tcW w:type="dxa" w:w="2771"/>
          </w:tcPr>
          <w:p>
            <w:r>
              <w:t>经营现金流 -667 万</w:t>
            </w:r>
          </w:p>
        </w:tc>
        <w:tc>
          <w:tcPr>
            <w:tcW w:type="dxa" w:w="2771"/>
          </w:tcPr>
          <w:p>
            <w:r>
              <w:t>🔴 HIGH</w:t>
            </w:r>
          </w:p>
        </w:tc>
      </w:tr>
      <w:tr>
        <w:tc>
          <w:tcPr>
            <w:tcW w:type="dxa" w:w="2771"/>
          </w:tcPr>
          <w:p>
            <w:r>
              <w:t>关联方风险 — 分散投资</w:t>
            </w:r>
          </w:p>
        </w:tc>
        <w:tc>
          <w:tcPr>
            <w:tcW w:type="dxa" w:w="2771"/>
          </w:tcPr>
          <w:p>
            <w:r>
              <w:t>股东通过分散投资控制多家关联企业</w:t>
            </w:r>
          </w:p>
        </w:tc>
        <w:tc>
          <w:tcPr>
            <w:tcW w:type="dxa" w:w="2771"/>
          </w:tcPr>
          <w:p>
            <w:r>
              <w:t>🔴 HIGH</w:t>
            </w:r>
          </w:p>
        </w:tc>
      </w:tr>
      <w:tr>
        <w:tc>
          <w:tcPr>
            <w:tcW w:type="dxa" w:w="2771"/>
          </w:tcPr>
          <w:p>
            <w:r>
              <w:t>关联方风险 — 人格混同</w:t>
            </w:r>
          </w:p>
        </w:tc>
        <w:tc>
          <w:tcPr>
            <w:tcW w:type="dxa" w:w="2771"/>
          </w:tcPr>
          <w:p>
            <w:r>
              <w:t>管理层高度交叉任职，经营范围同质化</w:t>
            </w:r>
          </w:p>
        </w:tc>
        <w:tc>
          <w:tcPr>
            <w:tcW w:type="dxa" w:w="2771"/>
          </w:tcPr>
          <w:p>
            <w:r>
              <w:t>🔴 HIGH</w:t>
            </w:r>
          </w:p>
        </w:tc>
      </w:tr>
      <w:tr>
        <w:tc>
          <w:tcPr>
            <w:tcW w:type="dxa" w:w="2771"/>
          </w:tcPr>
          <w:p>
            <w:r>
              <w:t>出资风险</w:t>
            </w:r>
          </w:p>
        </w:tc>
        <w:tc>
          <w:tcPr>
            <w:tcW w:type="dxa" w:w="2771"/>
          </w:tcPr>
          <w:p>
            <w:r>
              <w:t>注册资本实缴率 85.74%，尚余 499 万</w:t>
            </w:r>
          </w:p>
        </w:tc>
        <w:tc>
          <w:tcPr>
            <w:tcW w:type="dxa" w:w="2771"/>
          </w:tcPr>
          <w:p>
            <w:r>
              <w:t>🟡 MEDIUM</w:t>
            </w:r>
          </w:p>
        </w:tc>
      </w:tr>
      <w:tr>
        <w:tc>
          <w:tcPr>
            <w:tcW w:type="dxa" w:w="2771"/>
          </w:tcPr>
          <w:p>
            <w:r>
              <w:t>信息透明度</w:t>
            </w:r>
          </w:p>
        </w:tc>
        <w:tc>
          <w:tcPr>
            <w:tcW w:type="dxa" w:w="2771"/>
          </w:tcPr>
          <w:p>
            <w:r>
              <w:t>税务、对外担保、审计报告均未提供</w:t>
            </w:r>
          </w:p>
        </w:tc>
        <w:tc>
          <w:tcPr>
            <w:tcW w:type="dxa" w:w="2771"/>
          </w:tcPr>
          <w:p>
            <w:r>
              <w:t>🟡 MEDIUM</w:t>
            </w:r>
          </w:p>
        </w:tc>
      </w:tr>
    </w:tbl>
    <w:p>
      <w:pPr>
        <w:pStyle w:val="Heading2"/>
      </w:pPr>
      <w:r>
        <w:t>13.4 风控条款建议（8 项）</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序号</w:t>
            </w:r>
          </w:p>
        </w:tc>
        <w:tc>
          <w:tcPr>
            <w:tcW w:type="dxa" w:w="2078"/>
            <w:shd w:val="clear" w:color="auto" w:fill="D6E4F0"/>
          </w:tcPr>
          <w:p>
            <w:r>
              <w:rPr>
                <w:b/>
              </w:rPr>
              <w:t>风控条款</w:t>
            </w:r>
          </w:p>
        </w:tc>
        <w:tc>
          <w:tcPr>
            <w:tcW w:type="dxa" w:w="2078"/>
            <w:shd w:val="clear" w:color="auto" w:fill="D6E4F0"/>
          </w:tcPr>
          <w:p>
            <w:r>
              <w:rPr>
                <w:b/>
              </w:rPr>
              <w:t>条款说明</w:t>
            </w:r>
          </w:p>
        </w:tc>
        <w:tc>
          <w:tcPr>
            <w:tcW w:type="dxa" w:w="2078"/>
            <w:shd w:val="clear" w:color="auto" w:fill="D6E4F0"/>
          </w:tcPr>
          <w:p>
            <w:r>
              <w:rPr>
                <w:b/>
              </w:rPr>
              <w:t>依据</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1</w:t>
            </w:r>
          </w:p>
        </w:tc>
        <w:tc>
          <w:tcPr>
            <w:tcW w:type="dxa" w:w="2078"/>
          </w:tcPr>
          <w:p>
            <w:r>
              <w:t>**股权控制**</w:t>
            </w:r>
          </w:p>
        </w:tc>
        <w:tc>
          <w:tcPr>
            <w:tcW w:type="dxa" w:w="2078"/>
          </w:tcPr>
          <w:p>
            <w:r>
              <w:t>广盐云商在合资公司持股不低于 51%，确保国有资本控制权</w:t>
            </w:r>
          </w:p>
        </w:tc>
        <w:tc>
          <w:tcPr>
            <w:tcW w:type="dxa" w:w="2078"/>
          </w:tcPr>
          <w:p>
            <w:r>
              <w:t>国资监管要求</w:t>
            </w:r>
          </w:p>
        </w:tc>
      </w:tr>
      <w:tr>
        <w:tc>
          <w:tcPr>
            <w:tcW w:type="dxa" w:w="2078"/>
          </w:tcPr>
          <w:p>
            <w:r>
              <w:t>2</w:t>
            </w:r>
          </w:p>
        </w:tc>
        <w:tc>
          <w:tcPr>
            <w:tcW w:type="dxa" w:w="2078"/>
          </w:tcPr>
          <w:p>
            <w:r>
              <w:t>**连带担保**</w:t>
            </w:r>
          </w:p>
        </w:tc>
        <w:tc>
          <w:tcPr>
            <w:tcW w:type="dxa" w:w="2078"/>
          </w:tcPr>
          <w:p>
            <w:r>
              <w:t>要求金元物业作为连带责任保证人参与合资公司</w:t>
            </w:r>
          </w:p>
        </w:tc>
        <w:tc>
          <w:tcPr>
            <w:tcW w:type="dxa" w:w="2078"/>
          </w:tcPr>
          <w:p>
            <w:r>
              <w:t>大成律所建议</w:t>
            </w:r>
          </w:p>
        </w:tc>
      </w:tr>
      <w:tr>
        <w:tc>
          <w:tcPr>
            <w:tcW w:type="dxa" w:w="2078"/>
          </w:tcPr>
          <w:p>
            <w:r>
              <w:t>3</w:t>
            </w:r>
          </w:p>
        </w:tc>
        <w:tc>
          <w:tcPr>
            <w:tcW w:type="dxa" w:w="2078"/>
          </w:tcPr>
          <w:p>
            <w:r>
              <w:t>**业绩对赌**</w:t>
            </w:r>
          </w:p>
        </w:tc>
        <w:tc>
          <w:tcPr>
            <w:tcW w:type="dxa" w:w="2078"/>
          </w:tcPr>
          <w:p>
            <w:r>
              <w:t>纳入合资公司年度经营指标，触发条件时广盐云商有权要求回购</w:t>
            </w:r>
          </w:p>
        </w:tc>
        <w:tc>
          <w:tcPr>
            <w:tcW w:type="dxa" w:w="2078"/>
          </w:tcPr>
          <w:p>
            <w:r>
              <w:t>大成律所建议</w:t>
            </w:r>
          </w:p>
        </w:tc>
      </w:tr>
      <w:tr>
        <w:tc>
          <w:tcPr>
            <w:tcW w:type="dxa" w:w="2078"/>
          </w:tcPr>
          <w:p>
            <w:r>
              <w:t>4</w:t>
            </w:r>
          </w:p>
        </w:tc>
        <w:tc>
          <w:tcPr>
            <w:tcW w:type="dxa" w:w="2078"/>
          </w:tcPr>
          <w:p>
            <w:r>
              <w:t>**退出机制**</w:t>
            </w:r>
          </w:p>
        </w:tc>
        <w:tc>
          <w:tcPr>
            <w:tcW w:type="dxa" w:w="2078"/>
          </w:tcPr>
          <w:p>
            <w:r>
              <w:t>金元物业连续两年未完成经营指标或重大违约时，广盐云商有权以约定价格回购股权</w:t>
            </w:r>
          </w:p>
        </w:tc>
        <w:tc>
          <w:tcPr>
            <w:tcW w:type="dxa" w:w="2078"/>
          </w:tcPr>
          <w:p>
            <w:r>
              <w:t>风险缓释</w:t>
            </w:r>
          </w:p>
        </w:tc>
      </w:tr>
      <w:tr>
        <w:tc>
          <w:tcPr>
            <w:tcW w:type="dxa" w:w="2078"/>
          </w:tcPr>
          <w:p>
            <w:r>
              <w:t>5</w:t>
            </w:r>
          </w:p>
        </w:tc>
        <w:tc>
          <w:tcPr>
            <w:tcW w:type="dxa" w:w="2078"/>
          </w:tcPr>
          <w:p>
            <w:r>
              <w:t>**关联交易隔离**</w:t>
            </w:r>
          </w:p>
        </w:tc>
        <w:tc>
          <w:tcPr>
            <w:tcW w:type="dxa" w:w="2078"/>
          </w:tcPr>
          <w:p>
            <w:r>
              <w:t>合资公司与金元物业关联企业的交易须经广盐云商事先书面同意</w:t>
            </w:r>
          </w:p>
        </w:tc>
        <w:tc>
          <w:tcPr>
            <w:tcW w:type="dxa" w:w="2078"/>
          </w:tcPr>
          <w:p>
            <w:r>
              <w:t>防范利益输送</w:t>
            </w:r>
          </w:p>
        </w:tc>
      </w:tr>
      <w:tr>
        <w:tc>
          <w:tcPr>
            <w:tcW w:type="dxa" w:w="2078"/>
          </w:tcPr>
          <w:p>
            <w:r>
              <w:t>6</w:t>
            </w:r>
          </w:p>
        </w:tc>
        <w:tc>
          <w:tcPr>
            <w:tcW w:type="dxa" w:w="2078"/>
          </w:tcPr>
          <w:p>
            <w:r>
              <w:t>**人员稳定性**</w:t>
            </w:r>
          </w:p>
        </w:tc>
        <w:tc>
          <w:tcPr>
            <w:tcW w:type="dxa" w:w="2078"/>
          </w:tcPr>
          <w:p>
            <w:r>
              <w:t>核心运营团队 3 年内不得更换，管理层变动须经合资公司董事会同意</w:t>
            </w:r>
          </w:p>
        </w:tc>
        <w:tc>
          <w:tcPr>
            <w:tcW w:type="dxa" w:w="2078"/>
          </w:tcPr>
          <w:p>
            <w:r>
              <w:t>经营连续性</w:t>
            </w:r>
          </w:p>
        </w:tc>
      </w:tr>
      <w:tr>
        <w:tc>
          <w:tcPr>
            <w:tcW w:type="dxa" w:w="2078"/>
          </w:tcPr>
          <w:p>
            <w:r>
              <w:t>7</w:t>
            </w:r>
          </w:p>
        </w:tc>
        <w:tc>
          <w:tcPr>
            <w:tcW w:type="dxa" w:w="2078"/>
          </w:tcPr>
          <w:p>
            <w:r>
              <w:t>**财务专项审计**</w:t>
            </w:r>
          </w:p>
        </w:tc>
        <w:tc>
          <w:tcPr>
            <w:tcW w:type="dxa" w:w="2078"/>
          </w:tcPr>
          <w:p>
            <w:r>
              <w:t>签约前由广盐云商指定会计师事务所对金元物业进行专项审计</w:t>
            </w:r>
          </w:p>
        </w:tc>
        <w:tc>
          <w:tcPr>
            <w:tcW w:type="dxa" w:w="2078"/>
          </w:tcPr>
          <w:p>
            <w:r>
              <w:t>数据验证</w:t>
            </w:r>
          </w:p>
        </w:tc>
      </w:tr>
      <w:tr>
        <w:tc>
          <w:tcPr>
            <w:tcW w:type="dxa" w:w="2078"/>
          </w:tcPr>
          <w:p>
            <w:r>
              <w:t>8</w:t>
            </w:r>
          </w:p>
        </w:tc>
        <w:tc>
          <w:tcPr>
            <w:tcW w:type="dxa" w:w="2078"/>
          </w:tcPr>
          <w:p>
            <w:r>
              <w:t>**出资到位**</w:t>
            </w:r>
          </w:p>
        </w:tc>
        <w:tc>
          <w:tcPr>
            <w:tcW w:type="dxa" w:w="2078"/>
          </w:tcPr>
          <w:p>
            <w:r>
              <w:t>要求金元物业在合资公司设立前完成剩余 499 万注册资本的实缴</w:t>
            </w:r>
          </w:p>
        </w:tc>
        <w:tc>
          <w:tcPr>
            <w:tcW w:type="dxa" w:w="2078"/>
          </w:tcPr>
          <w:p>
            <w:r>
              <w:t>偿债能力保障</w:t>
            </w:r>
          </w:p>
        </w:tc>
      </w:tr>
    </w:tbl>
    <w:p>
      <w:pPr>
        <w:pStyle w:val="Heading2"/>
      </w:pPr>
      <w:r>
        <w:t>13.5 最终合作建议</w:t>
      </w:r>
    </w:p>
    <w:p>
      <w:r>
        <w:rPr>
          <w:b/>
        </w:rPr>
        <w:t>⚠️ 有条件推进（担保 + 增信）</w:t>
      </w:r>
    </w:p>
    <w:p>
      <w:r>
        <w:t>┌─────────────────────┐</w:t>
      </w:r>
    </w:p>
    <w:p>
      <w:r>
        <w:t>│  信用状况：可靠      │</w:t>
      </w:r>
    </w:p>
    <w:p>
      <w:r>
        <w:t>└─────────┬───────────┘</w:t>
      </w:r>
    </w:p>
    <w:p>
      <w:r>
        <w:t>│</w:t>
      </w:r>
    </w:p>
    <w:p>
      <w:r>
        <w:t>▼</w:t>
      </w:r>
    </w:p>
    <w:p>
      <w:r>
        <w:t>┌─────────────────────┐</w:t>
      </w:r>
    </w:p>
    <w:p>
      <w:r>
        <w:t>│  偿债能力：边界合格  │</w:t>
      </w:r>
    </w:p>
    <w:p>
      <w:r>
        <w:t>└─────────┬───────────┘</w:t>
      </w:r>
    </w:p>
    <w:p>
      <w:r>
        <w:t>│</w:t>
      </w:r>
    </w:p>
    <w:p>
      <w:r>
        <w:t>▼</w:t>
      </w:r>
    </w:p>
    <w:p>
      <w:r>
        <w:t>┌─────────────────────┐</w:t>
      </w:r>
    </w:p>
    <w:p>
      <w:r>
        <w:t>│  项目经验：直接匹配  │</w:t>
      </w:r>
    </w:p>
    <w:p>
      <w:r>
        <w:t>└─────────┬───────────┘</w:t>
      </w:r>
    </w:p>
    <w:p>
      <w:r>
        <w:t>│</w:t>
      </w:r>
    </w:p>
    <w:p>
      <w:r>
        <w:t>▼</w:t>
      </w:r>
    </w:p>
    <w:p>
      <w:r>
        <w:t>┌───────────────────────────────┐</w:t>
      </w:r>
    </w:p>
    <w:p>
      <w:r>
        <w:t>│  ⚠️ 有条件推进（担保 + 增信）  │</w:t>
      </w:r>
    </w:p>
    <w:p>
      <w:r>
        <w:t>└───────────────────────────────┘</w:t>
      </w:r>
    </w:p>
    <w:p>
      <w:pPr>
        <w:ind w:left="567"/>
      </w:pPr>
      <w:r>
        <w:t>金元物业信用状况可靠，项目经验直接匹配农贸市场运营场景，但 2024 年度财务表现（净亏损 251.67 万、经营现金流转负）使偿债能力评级降至边界合格。建议在完善上述 8 项风险控制措施后推进合作，同时通过协议条款强化权益保障。</w:t>
      </w:r>
    </w:p>
    <w:p>
      <w:pPr>
        <w:pStyle w:val="Heading2"/>
      </w:pPr>
      <w:r>
        <w:t>13.6 待补充材料清单</w:t>
      </w:r>
    </w:p>
    <w:tbl>
      <w:tblPr>
        <w:tblStyle w:val="TableGrid"/>
        <w:tblW w:type="auto" w:w="0"/>
        <w:tblLayout w:type="fixed"/>
        <w:tblLook w:firstColumn="1" w:firstRow="1" w:lastColumn="0" w:lastRow="0" w:noHBand="0" w:noVBand="1" w:val="04A0"/>
      </w:tblPr>
      <w:tblGrid>
        <w:gridCol w:w="1662"/>
        <w:gridCol w:w="1662"/>
        <w:gridCol w:w="1662"/>
        <w:gridCol w:w="1662"/>
        <w:gridCol w:w="1662"/>
      </w:tblGrid>
      <w:tr>
        <w:tc>
          <w:tcPr>
            <w:tcW w:type="dxa" w:w="1662"/>
            <w:shd w:val="clear" w:color="auto" w:fill="D6E4F0"/>
          </w:tcPr>
          <w:p>
            <w:r>
              <w:rPr>
                <w:b/>
              </w:rPr>
              <w:t>序号</w:t>
            </w:r>
          </w:p>
        </w:tc>
        <w:tc>
          <w:tcPr>
            <w:tcW w:type="dxa" w:w="1662"/>
            <w:shd w:val="clear" w:color="auto" w:fill="D6E4F0"/>
          </w:tcPr>
          <w:p>
            <w:r>
              <w:rPr>
                <w:b/>
              </w:rPr>
              <w:t>材料名称</w:t>
            </w:r>
          </w:p>
        </w:tc>
        <w:tc>
          <w:tcPr>
            <w:tcW w:type="dxa" w:w="1662"/>
            <w:shd w:val="clear" w:color="auto" w:fill="D6E4F0"/>
          </w:tcPr>
          <w:p>
            <w:r>
              <w:rPr>
                <w:b/>
              </w:rPr>
              <w:t>提供方</w:t>
            </w:r>
          </w:p>
        </w:tc>
        <w:tc>
          <w:tcPr>
            <w:tcW w:type="dxa" w:w="1662"/>
            <w:shd w:val="clear" w:color="auto" w:fill="D6E4F0"/>
          </w:tcPr>
          <w:p>
            <w:r>
              <w:rPr>
                <w:b/>
              </w:rPr>
              <w:t>用途</w:t>
            </w:r>
          </w:p>
        </w:tc>
        <w:tc>
          <w:tcPr>
            <w:tcW w:type="dxa" w:w="1662"/>
            <w:shd w:val="clear" w:color="auto" w:fill="D6E4F0"/>
          </w:tcPr>
          <w:p>
            <w:r>
              <w:rPr>
                <w:b/>
              </w:rPr>
              <w:t>优先级</w:t>
            </w:r>
          </w:p>
        </w:tc>
      </w:tr>
      <w:tr>
        <w:tc>
          <w:tcPr>
            <w:tcW w:type="dxa" w:w="1662"/>
          </w:tcPr>
          <w:p>
            <w:r>
              <w:t>------</w:t>
            </w:r>
          </w:p>
        </w:tc>
        <w:tc>
          <w:tcPr>
            <w:tcW w:type="dxa" w:w="1662"/>
          </w:tcPr>
          <w:p>
            <w:r>
              <w:t>---------</w:t>
            </w:r>
          </w:p>
        </w:tc>
        <w:tc>
          <w:tcPr>
            <w:tcW w:type="dxa" w:w="1662"/>
          </w:tcPr>
          <w:p>
            <w:r>
              <w:t>--------</w:t>
            </w:r>
          </w:p>
        </w:tc>
        <w:tc>
          <w:tcPr>
            <w:tcW w:type="dxa" w:w="1662"/>
          </w:tcPr>
          <w:p>
            <w:r>
              <w:t>------</w:t>
            </w:r>
          </w:p>
        </w:tc>
        <w:tc>
          <w:tcPr>
            <w:tcW w:type="dxa" w:w="1662"/>
          </w:tcPr>
          <w:p>
            <w:r>
              <w:t>--------</w:t>
            </w:r>
          </w:p>
        </w:tc>
      </w:tr>
      <w:tr>
        <w:tc>
          <w:tcPr>
            <w:tcW w:type="dxa" w:w="1662"/>
          </w:tcPr>
          <w:p>
            <w:r>
              <w:t>1</w:t>
            </w:r>
          </w:p>
        </w:tc>
        <w:tc>
          <w:tcPr>
            <w:tcW w:type="dxa" w:w="1662"/>
          </w:tcPr>
          <w:p>
            <w:r>
              <w:t>近 3 年经审计财务报告</w:t>
            </w:r>
          </w:p>
        </w:tc>
        <w:tc>
          <w:tcPr>
            <w:tcW w:type="dxa" w:w="1662"/>
          </w:tcPr>
          <w:p>
            <w:r>
              <w:t>金元物业</w:t>
            </w:r>
          </w:p>
        </w:tc>
        <w:tc>
          <w:tcPr>
            <w:tcW w:type="dxa" w:w="1662"/>
          </w:tcPr>
          <w:p>
            <w:r>
              <w:t>替代未经审计内部报表</w:t>
            </w:r>
          </w:p>
        </w:tc>
        <w:tc>
          <w:tcPr>
            <w:tcW w:type="dxa" w:w="1662"/>
          </w:tcPr>
          <w:p>
            <w:r>
              <w:t>🔴 必须</w:t>
            </w:r>
          </w:p>
        </w:tc>
      </w:tr>
      <w:tr>
        <w:tc>
          <w:tcPr>
            <w:tcW w:type="dxa" w:w="1662"/>
          </w:tcPr>
          <w:p>
            <w:r>
              <w:t>2</w:t>
            </w:r>
          </w:p>
        </w:tc>
        <w:tc>
          <w:tcPr>
            <w:tcW w:type="dxa" w:w="1662"/>
          </w:tcPr>
          <w:p>
            <w:r>
              <w:t>拟派驻合资公司核心团队名单及简历</w:t>
            </w:r>
          </w:p>
        </w:tc>
        <w:tc>
          <w:tcPr>
            <w:tcW w:type="dxa" w:w="1662"/>
          </w:tcPr>
          <w:p>
            <w:r>
              <w:t>金元物业</w:t>
            </w:r>
          </w:p>
        </w:tc>
        <w:tc>
          <w:tcPr>
            <w:tcW w:type="dxa" w:w="1662"/>
          </w:tcPr>
          <w:p>
            <w:r>
              <w:t>人员资质核查</w:t>
            </w:r>
          </w:p>
        </w:tc>
        <w:tc>
          <w:tcPr>
            <w:tcW w:type="dxa" w:w="1662"/>
          </w:tcPr>
          <w:p>
            <w:r>
              <w:t>🔴 必须</w:t>
            </w:r>
          </w:p>
        </w:tc>
      </w:tr>
      <w:tr>
        <w:tc>
          <w:tcPr>
            <w:tcW w:type="dxa" w:w="1662"/>
          </w:tcPr>
          <w:p>
            <w:r>
              <w:t>3</w:t>
            </w:r>
          </w:p>
        </w:tc>
        <w:tc>
          <w:tcPr>
            <w:tcW w:type="dxa" w:w="1662"/>
          </w:tcPr>
          <w:p>
            <w:r>
              <w:t>实控人个人征信报告（授权查询）</w:t>
            </w:r>
          </w:p>
        </w:tc>
        <w:tc>
          <w:tcPr>
            <w:tcW w:type="dxa" w:w="1662"/>
          </w:tcPr>
          <w:p>
            <w:r>
              <w:t>刘世良/游锡元</w:t>
            </w:r>
          </w:p>
        </w:tc>
        <w:tc>
          <w:tcPr>
            <w:tcW w:type="dxa" w:w="1662"/>
          </w:tcPr>
          <w:p>
            <w:r>
              <w:t>个人信用排查</w:t>
            </w:r>
          </w:p>
        </w:tc>
        <w:tc>
          <w:tcPr>
            <w:tcW w:type="dxa" w:w="1662"/>
          </w:tcPr>
          <w:p>
            <w:r>
              <w:t>🔴 必须</w:t>
            </w:r>
          </w:p>
        </w:tc>
      </w:tr>
      <w:tr>
        <w:tc>
          <w:tcPr>
            <w:tcW w:type="dxa" w:w="1662"/>
          </w:tcPr>
          <w:p>
            <w:r>
              <w:t>4</w:t>
            </w:r>
          </w:p>
        </w:tc>
        <w:tc>
          <w:tcPr>
            <w:tcW w:type="dxa" w:w="1662"/>
          </w:tcPr>
          <w:p>
            <w:r>
              <w:t>对外担保清单（含在保余额）</w:t>
            </w:r>
          </w:p>
        </w:tc>
        <w:tc>
          <w:tcPr>
            <w:tcW w:type="dxa" w:w="1662"/>
          </w:tcPr>
          <w:p>
            <w:r>
              <w:t>金元物业</w:t>
            </w:r>
          </w:p>
        </w:tc>
        <w:tc>
          <w:tcPr>
            <w:tcW w:type="dxa" w:w="1662"/>
          </w:tcPr>
          <w:p>
            <w:r>
              <w:t>或有负债排查</w:t>
            </w:r>
          </w:p>
        </w:tc>
        <w:tc>
          <w:tcPr>
            <w:tcW w:type="dxa" w:w="1662"/>
          </w:tcPr>
          <w:p>
            <w:r>
              <w:t>🔴 必须</w:t>
            </w:r>
          </w:p>
        </w:tc>
      </w:tr>
      <w:tr>
        <w:tc>
          <w:tcPr>
            <w:tcW w:type="dxa" w:w="1662"/>
          </w:tcPr>
          <w:p>
            <w:r>
              <w:t>5</w:t>
            </w:r>
          </w:p>
        </w:tc>
        <w:tc>
          <w:tcPr>
            <w:tcW w:type="dxa" w:w="1662"/>
          </w:tcPr>
          <w:p>
            <w:r>
              <w:t>金元物业税务情况说明</w:t>
            </w:r>
          </w:p>
        </w:tc>
        <w:tc>
          <w:tcPr>
            <w:tcW w:type="dxa" w:w="1662"/>
          </w:tcPr>
          <w:p>
            <w:r>
              <w:t>金元物业</w:t>
            </w:r>
          </w:p>
        </w:tc>
        <w:tc>
          <w:tcPr>
            <w:tcW w:type="dxa" w:w="1662"/>
          </w:tcPr>
          <w:p>
            <w:r>
              <w:t>纳税合规验证</w:t>
            </w:r>
          </w:p>
        </w:tc>
        <w:tc>
          <w:tcPr>
            <w:tcW w:type="dxa" w:w="1662"/>
          </w:tcPr>
          <w:p>
            <w:r>
              <w:t>🟡 重要</w:t>
            </w:r>
          </w:p>
        </w:tc>
      </w:tr>
      <w:tr>
        <w:tc>
          <w:tcPr>
            <w:tcW w:type="dxa" w:w="1662"/>
          </w:tcPr>
          <w:p>
            <w:r>
              <w:t>6</w:t>
            </w:r>
          </w:p>
        </w:tc>
        <w:tc>
          <w:tcPr>
            <w:tcW w:type="dxa" w:w="1662"/>
          </w:tcPr>
          <w:p>
            <w:r>
              <w:t>(2024)粤0115民初601号案件材料</w:t>
            </w:r>
          </w:p>
        </w:tc>
        <w:tc>
          <w:tcPr>
            <w:tcW w:type="dxa" w:w="1662"/>
          </w:tcPr>
          <w:p>
            <w:r>
              <w:t>金元物业</w:t>
            </w:r>
          </w:p>
        </w:tc>
        <w:tc>
          <w:tcPr>
            <w:tcW w:type="dxa" w:w="1662"/>
          </w:tcPr>
          <w:p>
            <w:r>
              <w:t>未决诉讼风险评估</w:t>
            </w:r>
          </w:p>
        </w:tc>
        <w:tc>
          <w:tcPr>
            <w:tcW w:type="dxa" w:w="1662"/>
          </w:tcPr>
          <w:p>
            <w:r>
              <w:t>🟡 重要</w:t>
            </w:r>
          </w:p>
        </w:tc>
      </w:tr>
      <w:tr>
        <w:tc>
          <w:tcPr>
            <w:tcW w:type="dxa" w:w="1662"/>
          </w:tcPr>
          <w:p>
            <w:r>
              <w:t>7</w:t>
            </w:r>
          </w:p>
        </w:tc>
        <w:tc>
          <w:tcPr>
            <w:tcW w:type="dxa" w:w="1662"/>
          </w:tcPr>
          <w:p>
            <w:r>
              <w:t>2025 年 1-3 月经营数据</w:t>
            </w:r>
          </w:p>
        </w:tc>
        <w:tc>
          <w:tcPr>
            <w:tcW w:type="dxa" w:w="1662"/>
          </w:tcPr>
          <w:p>
            <w:r>
              <w:t>金元物业</w:t>
            </w:r>
          </w:p>
        </w:tc>
        <w:tc>
          <w:tcPr>
            <w:tcW w:type="dxa" w:w="1662"/>
          </w:tcPr>
          <w:p>
            <w:r>
              <w:t>验证 2024 年亏损是否延续</w:t>
            </w:r>
          </w:p>
        </w:tc>
        <w:tc>
          <w:tcPr>
            <w:tcW w:type="dxa" w:w="1662"/>
          </w:tcPr>
          <w:p>
            <w:r>
              <w:t>🟡 重要</w:t>
            </w:r>
          </w:p>
        </w:tc>
      </w:tr>
      <w:tr>
        <w:tc>
          <w:tcPr>
            <w:tcW w:type="dxa" w:w="1662"/>
          </w:tcPr>
          <w:p>
            <w:r>
              <w:t>8</w:t>
            </w:r>
          </w:p>
        </w:tc>
        <w:tc>
          <w:tcPr>
            <w:tcW w:type="dxa" w:w="1662"/>
          </w:tcPr>
          <w:p>
            <w:r>
              <w:t>关键项目原委托方访谈确认函</w:t>
            </w:r>
          </w:p>
        </w:tc>
        <w:tc>
          <w:tcPr>
            <w:tcW w:type="dxa" w:w="1662"/>
          </w:tcPr>
          <w:p>
            <w:r>
              <w:t>原委托方</w:t>
            </w:r>
          </w:p>
        </w:tc>
        <w:tc>
          <w:tcPr>
            <w:tcW w:type="dxa" w:w="1662"/>
          </w:tcPr>
          <w:p>
            <w:r>
              <w:t>项目经验电话访谈验证</w:t>
            </w:r>
          </w:p>
        </w:tc>
        <w:tc>
          <w:tcPr>
            <w:tcW w:type="dxa" w:w="1662"/>
          </w:tcPr>
          <w:p>
            <w:r>
              <w:t>🟢 可选</w:t>
            </w:r>
          </w:p>
        </w:tc>
      </w:tr>
      <w:tr>
        <w:tc>
          <w:tcPr>
            <w:tcW w:type="dxa" w:w="1662"/>
          </w:tcPr>
          <w:p>
            <w:r>
              <w:t>9</w:t>
            </w:r>
          </w:p>
        </w:tc>
        <w:tc>
          <w:tcPr>
            <w:tcW w:type="dxa" w:w="1662"/>
          </w:tcPr>
          <w:p>
            <w:r>
              <w:t>金元物业企业信用报告</w:t>
            </w:r>
          </w:p>
        </w:tc>
        <w:tc>
          <w:tcPr>
            <w:tcW w:type="dxa" w:w="1662"/>
          </w:tcPr>
          <w:p>
            <w:r>
              <w:t>第三方征信机构</w:t>
            </w:r>
          </w:p>
        </w:tc>
        <w:tc>
          <w:tcPr>
            <w:tcW w:type="dxa" w:w="1662"/>
          </w:tcPr>
          <w:p>
            <w:r>
              <w:t>替代主体不匹配的响布丁信用报告</w:t>
            </w:r>
          </w:p>
        </w:tc>
        <w:tc>
          <w:tcPr>
            <w:tcW w:type="dxa" w:w="1662"/>
          </w:tcPr>
          <w:p>
            <w:r>
              <w:t>🟡 重要</w:t>
            </w:r>
          </w:p>
        </w:tc>
      </w:tr>
    </w:tbl>
    <w:p>
      <w:pPr>
        <w:jc w:val="center"/>
      </w:pPr>
      <w:r>
        <w:t>（本页以下无正文）</w:t>
      </w:r>
    </w:p>
    <w:p>
      <w:pPr>
        <w:sectPr>
          <w:headerReference w:type="default" r:id="rId11"/>
          <w:footerReference w:type="default" r:id="rId12"/>
          <w:pgSz w:w="11906" w:h="16838"/>
          <w:pgMar w:top="1440" w:right="1797" w:bottom="1440" w:left="1797" w:header="720" w:footer="720" w:gutter="0"/>
          <w:cols w:space="720"/>
          <w:docGrid w:linePitch="360"/>
        </w:sectPr>
      </w:pPr>
    </w:p>
    <w:p>
      <w:pPr>
        <w:pStyle w:val="Heading1"/>
      </w:pPr>
      <w:r>
        <w:t>附录A：流程分类节点映射</w:t>
      </w:r>
    </w:p>
    <w:p>
      <w:pPr>
        <w:pStyle w:val="Heading2"/>
      </w:pPr>
      <w:r>
        <w:t>第一章 报告概述与声明</w:t>
      </w:r>
    </w:p>
    <w:p>
      <w:pPr>
        <w:pStyle w:val="Heading2"/>
      </w:pPr>
      <w:r>
        <w:t>1.1 MCP 流程定位</w:t>
      </w:r>
    </w:p>
    <w:p>
      <w:r>
        <w:rPr>
          <w:b/>
        </w:rPr>
        <w:t>Tool:</w:t>
      </w:r>
      <w:r>
        <w:t xml:space="preserve"> `search_process` + `get_process_tree`</w:t>
      </w:r>
    </w:p>
    <w:p>
      <w:r>
        <w:t>{ "query": "perform due diligence", "lang": "en", "limit": 5 }</w:t>
      </w:r>
    </w:p>
    <w:p>
      <w:r>
        <w:t>{ "process_id": "1.1.5", "max_depth": 3 }</w:t>
      </w:r>
    </w:p>
    <w:p>
      <w:r>
        <w:rPr>
          <w:b/>
        </w:rPr>
        <w:t>对标节点：</w:t>
      </w:r>
      <w:r>
        <w:t xml:space="preserve"> `1.1.5.2` 执行尽职调查 / Perform due-diligence</w:t>
      </w:r>
    </w:p>
    <w:p>
      <w:r>
        <w:t>1.1.5 实施组织重组机会</w:t>
      </w:r>
    </w:p>
    <w:p>
      <w:r>
        <w:t>├── 1.1.5.1 识别重组机会           ← 广盐云商已完成（确定合资意向）</w:t>
      </w:r>
    </w:p>
    <w:p>
      <w:r>
        <w:t>├── 1.1.5.2 执行尽职调查           ★ 当前阶段</w:t>
      </w:r>
    </w:p>
    <w:p>
      <w:r>
        <w:t>└── 1.1.5.3 分析交易方案</w:t>
      </w:r>
    </w:p>
    <w:p>
      <w:r>
        <w:t>├── 1.1.5.3.1 评估收购方案</w:t>
      </w:r>
    </w:p>
    <w:p>
      <w:r>
        <w:t>└── 1.1.5.3.2 评估合并方案     ← 合资公司设立属于此类</w:t>
      </w:r>
    </w:p>
    <w:p>
      <w:pPr>
        <w:pStyle w:val="Heading2"/>
      </w:pPr>
      <w:r>
        <w:t>第一章 报告概述与声明</w:t>
      </w:r>
    </w:p>
    <w:p>
      <w:pPr>
        <w:pStyle w:val="Heading2"/>
      </w:pPr>
      <w:r>
        <w:t>1.5 O'Process 流程框架说明</w:t>
      </w:r>
    </w:p>
    <w:p>
      <w:r>
        <w:t>本报告每章均映射至 APQC PCF 7.4 标准流程节点，实现尽调活动的流程可追溯性。各章末尾附 ProvenanceChain 溯源链，格式示例如下：</w:t>
      </w:r>
    </w:p>
    <w:p>
      <w:r>
        <w:t>{</w:t>
      </w:r>
    </w:p>
    <w:p>
      <w:r>
        <w:t>"provenance_chain": [</w:t>
      </w:r>
    </w:p>
    <w:p>
      <w:r>
        <w:t>{</w:t>
      </w:r>
    </w:p>
    <w:p>
      <w:r>
        <w:t>"node_id": "1.1.5.2",</w:t>
      </w:r>
    </w:p>
    <w:p>
      <w:r>
        <w:t>"name": "Perform due-diligence / 执行尽职调查",</w:t>
      </w:r>
    </w:p>
    <w:p>
      <w:r>
        <w:t>"confidence": 1.0,</w:t>
      </w:r>
    </w:p>
    <w:p>
      <w:r>
        <w:t>"path": "1.0 &gt; 1.1 &gt; 1.1.5 &gt; 1.1.5.2",</w:t>
      </w:r>
    </w:p>
    <w:p>
      <w:r>
        <w:t>"derivation_rule": "direct_lookup"</w:t>
      </w:r>
    </w:p>
    <w:p>
      <w:r>
        <w:t>}</w:t>
      </w:r>
    </w:p>
    <w:p>
      <w:r>
        <w:t>]</w:t>
      </w:r>
    </w:p>
    <w:p>
      <w:r>
        <w:t>}</w:t>
      </w:r>
    </w:p>
    <w:p>
      <w:pPr>
        <w:pStyle w:val="Heading2"/>
      </w:pPr>
      <w:r>
        <w:t>第二章 主体基本情况</w:t>
      </w:r>
    </w:p>
    <w:p>
      <w:pPr>
        <w:pStyle w:val="Heading2"/>
      </w:pPr>
      <w:r>
        <w:t>2.1 MCP 流程定位</w:t>
      </w:r>
    </w:p>
    <w:p>
      <w:r>
        <w:rPr>
          <w:b/>
        </w:rPr>
        <w:t>Tool:</w:t>
      </w:r>
      <w:r>
        <w:t xml:space="preserve"> `search_process`</w:t>
      </w:r>
    </w:p>
    <w:p>
      <w:r>
        <w:t>{ "query": "corporate governance registration compliance", "lang": "en", "limit": 5 }</w:t>
      </w:r>
    </w:p>
    <w:p>
      <w:r>
        <w:rPr>
          <w:b/>
        </w:rPr>
        <w:t>对标节点：</w:t>
      </w:r>
      <w:r>
        <w:t xml:space="preserve"> `12.4.2` 管理公司治理政策 / Manage corporate governance policies</w:t>
      </w:r>
    </w:p>
    <w:p>
      <w:pPr>
        <w:pStyle w:val="Heading2"/>
      </w:pPr>
      <w:r>
        <w:t>第三章 股权结构与股东分析</w:t>
      </w:r>
    </w:p>
    <w:p>
      <w:pPr>
        <w:pStyle w:val="Heading2"/>
      </w:pPr>
      <w:r>
        <w:t>3.1 MCP 流程定位</w:t>
      </w:r>
    </w:p>
    <w:p>
      <w:r>
        <w:rPr>
          <w:b/>
        </w:rPr>
        <w:t>Tool:</w:t>
      </w:r>
      <w:r>
        <w:t xml:space="preserve"> `search_process`</w:t>
      </w:r>
    </w:p>
    <w:p>
      <w:r>
        <w:t>{ "query": "internal controls equity structure ownership", "lang": "en", "limit": 5 }</w:t>
      </w:r>
    </w:p>
    <w:p>
      <w:r>
        <w:rPr>
          <w:b/>
        </w:rPr>
        <w:t>对标节点：</w:t>
      </w:r>
      <w:r>
        <w:t xml:space="preserve"> `9.8.1` 建立内部控制、政策和程序 / Establish internal controls, policies, and procedures</w:t>
      </w:r>
    </w:p>
    <w:p>
      <w:pPr>
        <w:pStyle w:val="Heading2"/>
      </w:pPr>
      <w:r>
        <w:t>第四章 业务资质与信用评估</w:t>
      </w:r>
    </w:p>
    <w:p>
      <w:pPr>
        <w:pStyle w:val="Heading2"/>
      </w:pPr>
      <w:r>
        <w:t>4.1 MCP 流程定位</w:t>
      </w:r>
    </w:p>
    <w:p>
      <w:r>
        <w:rPr>
          <w:b/>
        </w:rPr>
        <w:t>Tool:</w:t>
      </w:r>
      <w:r>
        <w:t xml:space="preserve"> `search_process`</w:t>
      </w:r>
    </w:p>
    <w:p>
      <w:r>
        <w:t>{ "query": "regulatory compliance certification qualification", "lang": "en", "limit": 5 }</w:t>
      </w:r>
    </w:p>
    <w:p>
      <w:r>
        <w:rPr>
          <w:b/>
        </w:rPr>
        <w:t>对标节点：</w:t>
      </w:r>
      <w:r>
        <w:t xml:space="preserve"> `11.2.2` 管理监管合规 / Manage regulatory compliance</w:t>
      </w:r>
    </w:p>
    <w:p>
      <w:pPr>
        <w:pStyle w:val="Heading2"/>
      </w:pPr>
      <w:r>
        <w:t>第五章 财务状况深度分析</w:t>
      </w:r>
    </w:p>
    <w:p>
      <w:pPr>
        <w:pStyle w:val="Heading2"/>
      </w:pPr>
      <w:r>
        <w:t>5.1 MCP 流程定位</w:t>
      </w:r>
    </w:p>
    <w:p>
      <w:r>
        <w:rPr>
          <w:b/>
        </w:rPr>
        <w:t>Tool:</w:t>
      </w:r>
      <w:r>
        <w:t xml:space="preserve"> `get_process_tree` + `get_kpi_suggestions`</w:t>
      </w:r>
    </w:p>
    <w:p>
      <w:r>
        <w:t>{ "process_id": "9.3.4", "max_depth": 2 }</w:t>
      </w:r>
    </w:p>
    <w:p>
      <w:r>
        <w:t>{ "process_id": "9.3.4" }</w:t>
      </w:r>
    </w:p>
    <w:p>
      <w:r>
        <w:rPr>
          <w:b/>
        </w:rPr>
        <w:t>对标节点：</w:t>
      </w:r>
      <w:r>
        <w:t xml:space="preserve"> `9.3.4` 执行财务报告 / Perform financial reporting</w:t>
      </w:r>
    </w:p>
    <w:p>
      <w:r>
        <w:t>9.3.4 执行财务报告</w:t>
      </w:r>
    </w:p>
    <w:p>
      <w:r>
        <w:t>├── 9.3.4.1 编制子公司财务报告</w:t>
      </w:r>
    </w:p>
    <w:p>
      <w:r>
        <w:t>├── 9.3.4.2 完成合并财务报表</w:t>
      </w:r>
    </w:p>
    <w:p>
      <w:r>
        <w:t>├── 9.3.4.3 按照监管/法定要求编制财务报表</w:t>
      </w:r>
    </w:p>
    <w:p>
      <w:r>
        <w:t>└── 9.3.4.4 编制内部管理层财务报表</w:t>
      </w:r>
    </w:p>
    <w:p>
      <w:pPr>
        <w:pStyle w:val="Heading2"/>
      </w:pPr>
      <w:r>
        <w:t>第六章 资产与对外投资</w:t>
      </w:r>
    </w:p>
    <w:p>
      <w:pPr>
        <w:pStyle w:val="Heading2"/>
      </w:pPr>
      <w:r>
        <w:t>6.1 MCP 流程定位</w:t>
      </w:r>
    </w:p>
    <w:p>
      <w:r>
        <w:rPr>
          <w:b/>
        </w:rPr>
        <w:t>Tool:</w:t>
      </w:r>
      <w:r>
        <w:t xml:space="preserve"> `search_process`</w:t>
      </w:r>
    </w:p>
    <w:p>
      <w:r>
        <w:t>{ "query": "supplier selection vendor certification asset evaluation", "lang": "en", "limit": 5 }</w:t>
      </w:r>
    </w:p>
    <w:p>
      <w:r>
        <w:rPr>
          <w:b/>
        </w:rPr>
        <w:t>对标节点：</w:t>
      </w:r>
      <w:r>
        <w:t xml:space="preserve"> `4.2.2` 选择供应商并制定/维护合同 / Select suppliers and develop/maintain contracts + `4.2.2.2` 认证和验证供应商 / Certify and validate suppliers</w:t>
      </w:r>
    </w:p>
    <w:p>
      <w:pPr>
        <w:pStyle w:val="Heading2"/>
      </w:pPr>
      <w:r>
        <w:t>第七章 重大债权、债务及合同</w:t>
      </w:r>
    </w:p>
    <w:p>
      <w:pPr>
        <w:pStyle w:val="Heading2"/>
      </w:pPr>
      <w:r>
        <w:t>7.1 MCP 流程定位</w:t>
      </w:r>
    </w:p>
    <w:p>
      <w:r>
        <w:rPr>
          <w:b/>
        </w:rPr>
        <w:t>Tool:</w:t>
      </w:r>
      <w:r>
        <w:t xml:space="preserve"> `search_process`</w:t>
      </w:r>
    </w:p>
    <w:p>
      <w:r>
        <w:t>{ "query": "business risk management debt obligation contingent liability", "lang": "en", "limit": 5 }</w:t>
      </w:r>
    </w:p>
    <w:p>
      <w:r>
        <w:rPr>
          <w:b/>
        </w:rPr>
        <w:t>对标节点：</w:t>
      </w:r>
      <w:r>
        <w:t xml:space="preserve"> `11.1.3` 管理业务单元和职能部门风险 / Manage business unit and function risk</w:t>
      </w:r>
    </w:p>
    <w:p>
      <w:pPr>
        <w:pStyle w:val="Heading2"/>
      </w:pPr>
      <w:r>
        <w:t>第八章 公司治理结构</w:t>
      </w:r>
    </w:p>
    <w:p>
      <w:pPr>
        <w:pStyle w:val="Heading2"/>
      </w:pPr>
      <w:r>
        <w:t>8.1 MCP 流程定位</w:t>
      </w:r>
    </w:p>
    <w:p>
      <w:r>
        <w:rPr>
          <w:b/>
        </w:rPr>
        <w:t>Tool:</w:t>
      </w:r>
      <w:r>
        <w:t xml:space="preserve"> `search_process`</w:t>
      </w:r>
    </w:p>
    <w:p>
      <w:r>
        <w:t>{ "query": "corporate governance board director management structure", "lang": "en", "limit": 5 }</w:t>
      </w:r>
    </w:p>
    <w:p>
      <w:r>
        <w:t>{ "query": "competency management professional qualification", "lang": "en", "limit": 5 }</w:t>
      </w:r>
    </w:p>
    <w:p>
      <w:r>
        <w:rPr>
          <w:b/>
        </w:rPr>
        <w:t>对标节点：</w:t>
      </w:r>
      <w:r>
        <w:t xml:space="preserve"> `12.4.2` 管理公司治理政策 / Manage corporate governance policies + `7.1.4` 制定能力管理模型 / Develop competency management models</w:t>
      </w:r>
    </w:p>
    <w:p>
      <w:pPr>
        <w:pStyle w:val="Heading2"/>
      </w:pPr>
      <w:r>
        <w:t>第九章 诉讼、仲裁与行政处罚</w:t>
      </w:r>
    </w:p>
    <w:p>
      <w:pPr>
        <w:pStyle w:val="Heading2"/>
      </w:pPr>
      <w:r>
        <w:t>9.1 MCP 流程定位</w:t>
      </w:r>
    </w:p>
    <w:p>
      <w:r>
        <w:rPr>
          <w:b/>
        </w:rPr>
        <w:t>Tool:</w:t>
      </w:r>
      <w:r>
        <w:t xml:space="preserve"> `search_process`</w:t>
      </w:r>
    </w:p>
    <w:p>
      <w:r>
        <w:t>{ "query": "dispute resolution litigation legal proceedings", "lang": "en", "limit": 5 }</w:t>
      </w:r>
    </w:p>
    <w:p>
      <w:r>
        <w:rPr>
          <w:b/>
        </w:rPr>
        <w:t>对标节点：</w:t>
      </w:r>
      <w:r>
        <w:t xml:space="preserve"> `12.4.7` 解决争议与诉讼 / Resolve disputes and litigations</w:t>
      </w:r>
    </w:p>
    <w:p>
      <w:pPr>
        <w:pStyle w:val="Heading2"/>
      </w:pPr>
      <w:r>
        <w:t>第十章 税务合规</w:t>
      </w:r>
    </w:p>
    <w:p>
      <w:pPr>
        <w:pStyle w:val="Heading2"/>
      </w:pPr>
      <w:r>
        <w:t>10.1 MCP 流程定位</w:t>
      </w:r>
    </w:p>
    <w:p>
      <w:r>
        <w:rPr>
          <w:b/>
        </w:rPr>
        <w:t>Tool:</w:t>
      </w:r>
      <w:r>
        <w:t xml:space="preserve"> `search_process`</w:t>
      </w:r>
    </w:p>
    <w:p>
      <w:r>
        <w:t>{ "query": "tax compliance controls monitoring", "lang": "en", "limit": 5 }</w:t>
      </w:r>
    </w:p>
    <w:p>
      <w:r>
        <w:rPr>
          <w:b/>
        </w:rPr>
        <w:t>对标节点：</w:t>
      </w:r>
      <w:r>
        <w:t xml:space="preserve"> `9.8.2` 执行控制并监控合规性 / Operate controls and monitor compliance</w:t>
      </w:r>
    </w:p>
    <w:p>
      <w:pPr>
        <w:pStyle w:val="Heading2"/>
      </w:pPr>
      <w:r>
        <w:t>第十一章 关联方风险分析</w:t>
      </w:r>
    </w:p>
    <w:p>
      <w:pPr>
        <w:pStyle w:val="Heading2"/>
      </w:pPr>
      <w:r>
        <w:t>11.1 MCP 流程定位</w:t>
      </w:r>
    </w:p>
    <w:p>
      <w:r>
        <w:rPr>
          <w:b/>
        </w:rPr>
        <w:t>Tool:</w:t>
      </w:r>
      <w:r>
        <w:t xml:space="preserve"> `search_process`</w:t>
      </w:r>
    </w:p>
    <w:p>
      <w:r>
        <w:t>{ "query": "internal controls risk management related party transaction", "lang": "en", "limit": 5 }</w:t>
      </w:r>
    </w:p>
    <w:p>
      <w:r>
        <w:rPr>
          <w:b/>
        </w:rPr>
        <w:t>对标节点：</w:t>
      </w:r>
      <w:r>
        <w:t xml:space="preserve"> `9.8.1` 建立内部控制、政策和程序 / Establish internal controls, policies, and procedures + `11.1.3` 管理业务单元和职能部门风险 / Manage business unit and function risk</w:t>
      </w:r>
    </w:p>
    <w:p>
      <w:pPr>
        <w:pStyle w:val="Heading2"/>
      </w:pPr>
      <w:r>
        <w:t>第十二章 综合风险评估</w:t>
      </w:r>
    </w:p>
    <w:p>
      <w:pPr>
        <w:pStyle w:val="Heading2"/>
      </w:pPr>
      <w:r>
        <w:t>12.1 MCP 流程定位</w:t>
      </w:r>
    </w:p>
    <w:p>
      <w:r>
        <w:rPr>
          <w:b/>
        </w:rPr>
        <w:t>Tool:</w:t>
      </w:r>
      <w:r>
        <w:t xml:space="preserve"> `search_process` + `get_kpi_suggestions`</w:t>
      </w:r>
    </w:p>
    <w:p>
      <w:r>
        <w:t>{ "query": "risk assessment evaluation decision framework", "lang": "en", "limit": 5 }</w:t>
      </w:r>
    </w:p>
    <w:p>
      <w:r>
        <w:t>{ "process_id": "11.1.3" }</w:t>
      </w:r>
    </w:p>
    <w:p>
      <w:r>
        <w:rPr>
          <w:b/>
        </w:rPr>
        <w:t>对标节点：</w:t>
      </w:r>
      <w:r>
        <w:t xml:space="preserve"> `11.1.3` 管理业务单元和职能部门风险 / Manage business unit and function risk</w:t>
      </w:r>
    </w:p>
    <w:p>
      <w:pPr>
        <w:pStyle w:val="Heading2"/>
      </w:pPr>
      <w:r>
        <w:t>第十三章 结论与合作建议</w:t>
      </w:r>
    </w:p>
    <w:p>
      <w:pPr>
        <w:pStyle w:val="Heading2"/>
      </w:pPr>
      <w:r>
        <w:t>13.1 MCP 流程定位</w:t>
      </w:r>
    </w:p>
    <w:p>
      <w:r>
        <w:rPr>
          <w:b/>
        </w:rPr>
        <w:t>Tool:</w:t>
      </w:r>
      <w:r>
        <w:t xml:space="preserve"> `search_process`</w:t>
      </w:r>
    </w:p>
    <w:p>
      <w:r>
        <w:t>{ "query": "due diligence conclusion recommendation decision", "lang": "en", "limit": 5 }</w:t>
      </w:r>
    </w:p>
    <w:p>
      <w:r>
        <w:rPr>
          <w:b/>
        </w:rPr>
        <w:t>对标节点：</w:t>
      </w:r>
      <w:r>
        <w:t xml:space="preserve"> `1.1.5.2` 执行尽职调查 / Perform due-diligence</w:t>
      </w:r>
    </w:p>
    <w:p>
      <w:pPr>
        <w:pStyle w:val="Heading1"/>
      </w:pPr>
      <w:r>
        <w:t>附录B：数据溯源链</w:t>
      </w:r>
    </w:p>
    <w:p>
      <w:pPr>
        <w:pStyle w:val="Heading2"/>
      </w:pPr>
      <w:r>
        <w:t>第一章 报告概述与声明</w:t>
      </w:r>
    </w:p>
    <w:p>
      <w:pPr>
        <w:pStyle w:val="Heading2"/>
      </w:pPr>
      <w:r>
        <w:t>1.8 溯源链</w:t>
      </w:r>
    </w:p>
    <w:p>
      <w:r>
        <w:t>{</w:t>
      </w:r>
    </w:p>
    <w:p>
      <w:r>
        <w:t>"provenance_chain": [</w:t>
      </w:r>
    </w:p>
    <w:p>
      <w:r>
        <w:t>{</w:t>
      </w:r>
    </w:p>
    <w:p>
      <w:r>
        <w:t>"node_id": "1.1.5.2",</w:t>
      </w:r>
    </w:p>
    <w:p>
      <w:r>
        <w:t>"name": "Perform due-diligence / 执行尽职调查",</w:t>
      </w:r>
    </w:p>
    <w:p>
      <w:r>
        <w:t>"confidence": 1.0,</w:t>
      </w:r>
    </w:p>
    <w:p>
      <w:r>
        <w:t>"path": "1.0 &gt; 1.1 &gt; 1.1.5 &gt; 1.1.5.2",</w:t>
      </w:r>
    </w:p>
    <w:p>
      <w:r>
        <w:t>"derivation_rule": "direct_lookup"</w:t>
      </w:r>
    </w:p>
    <w:p>
      <w:r>
        <w:t>}</w:t>
      </w:r>
    </w:p>
    <w:p>
      <w:r>
        <w:t>]</w:t>
      </w:r>
    </w:p>
    <w:p>
      <w:r>
        <w:t>}</w:t>
      </w:r>
    </w:p>
    <w:p>
      <w:pPr>
        <w:pStyle w:val="Heading2"/>
      </w:pPr>
      <w:r>
        <w:t>第二章 主体基本情况</w:t>
      </w:r>
    </w:p>
    <w:p>
      <w:pPr>
        <w:pStyle w:val="Heading2"/>
      </w:pPr>
      <w:r>
        <w:t>2.5 溯源链</w:t>
      </w:r>
    </w:p>
    <w:p>
      <w:r>
        <w:t>{</w:t>
      </w:r>
    </w:p>
    <w:p>
      <w:r>
        <w:t>"provenance_chain": [</w:t>
      </w:r>
    </w:p>
    <w:p>
      <w:r>
        <w:t>{</w:t>
      </w:r>
    </w:p>
    <w:p>
      <w:r>
        <w:t>"node_id": "12.4.2",</w:t>
      </w:r>
    </w:p>
    <w:p>
      <w:r>
        <w:t>"name": "Manage corporate governance policies / 管理公司治理政策",</w:t>
      </w:r>
    </w:p>
    <w:p>
      <w:r>
        <w:t>"confidence": 0.95,</w:t>
      </w:r>
    </w:p>
    <w:p>
      <w:r>
        <w:t>"path": "12.0 &gt; 12.4 &gt; 12.4.2",</w:t>
      </w:r>
    </w:p>
    <w:p>
      <w:r>
        <w:t>"derivation_rule": "semantic_match — 企业登记注册与公司治理政策管理直接相关"</w:t>
      </w:r>
    </w:p>
    <w:p>
      <w:r>
        <w:t>}</w:t>
      </w:r>
    </w:p>
    <w:p>
      <w:r>
        <w:t>]</w:t>
      </w:r>
    </w:p>
    <w:p>
      <w:r>
        <w:t>}</w:t>
      </w:r>
    </w:p>
    <w:p>
      <w:pPr>
        <w:pStyle w:val="Heading2"/>
      </w:pPr>
      <w:r>
        <w:t>第三章 股权结构与股东分析</w:t>
      </w:r>
    </w:p>
    <w:p>
      <w:pPr>
        <w:pStyle w:val="Heading2"/>
      </w:pPr>
      <w:r>
        <w:t>3.5 溯源链</w:t>
      </w:r>
    </w:p>
    <w:p>
      <w:r>
        <w:t>{</w:t>
      </w:r>
    </w:p>
    <w:p>
      <w:r>
        <w:t>"provenance_chain": [</w:t>
      </w:r>
    </w:p>
    <w:p>
      <w:r>
        <w:t>{</w:t>
      </w:r>
    </w:p>
    <w:p>
      <w:r>
        <w:t>"node_id": "9.8.1",</w:t>
      </w:r>
    </w:p>
    <w:p>
      <w:r>
        <w:t>"name": "Establish internal controls, policies, and procedures / 建立内部控制、政策和程序",</w:t>
      </w:r>
    </w:p>
    <w:p>
      <w:r>
        <w:t>"confidence": 0.88,</w:t>
      </w:r>
    </w:p>
    <w:p>
      <w:r>
        <w:t>"path": "9.0 &gt; 9.8 &gt; 9.8.1",</w:t>
      </w:r>
    </w:p>
    <w:p>
      <w:r>
        <w:t>"derivation_rule": "semantic_match — 股权结构属于公司内部控制基础框架"</w:t>
      </w:r>
    </w:p>
    <w:p>
      <w:r>
        <w:t>}</w:t>
      </w:r>
    </w:p>
    <w:p>
      <w:r>
        <w:t>]</w:t>
      </w:r>
    </w:p>
    <w:p>
      <w:r>
        <w:t>}</w:t>
      </w:r>
    </w:p>
    <w:p>
      <w:pPr>
        <w:pStyle w:val="Heading2"/>
      </w:pPr>
      <w:r>
        <w:t>第四章 业务资质与信用评估</w:t>
      </w:r>
    </w:p>
    <w:p>
      <w:pPr>
        <w:pStyle w:val="Heading2"/>
      </w:pPr>
      <w:r>
        <w:t>4.5 溯源链</w:t>
      </w:r>
    </w:p>
    <w:p>
      <w:r>
        <w:t>{</w:t>
      </w:r>
    </w:p>
    <w:p>
      <w:r>
        <w:t>"provenance_chain": [</w:t>
      </w:r>
    </w:p>
    <w:p>
      <w:r>
        <w:t>{</w:t>
      </w:r>
    </w:p>
    <w:p>
      <w:r>
        <w:t>"node_id": "11.2.2",</w:t>
      </w:r>
    </w:p>
    <w:p>
      <w:r>
        <w:t>"name": "Manage regulatory compliance / 管理监管合规",</w:t>
      </w:r>
    </w:p>
    <w:p>
      <w:r>
        <w:t>"confidence": 0.92,</w:t>
      </w:r>
    </w:p>
    <w:p>
      <w:r>
        <w:t>"path": "11.0 &gt; 11.2 &gt; 11.2.2",</w:t>
      </w:r>
    </w:p>
    <w:p>
      <w:r>
        <w:t>"derivation_rule": "semantic_match — 业务资质和信用评级属于监管合规管理范畴"</w:t>
      </w:r>
    </w:p>
    <w:p>
      <w:r>
        <w:t>},</w:t>
      </w:r>
    </w:p>
    <w:p>
      <w:r>
        <w:t>{</w:t>
      </w:r>
    </w:p>
    <w:p>
      <w:r>
        <w:t>"node_id": "11.2.2.4",</w:t>
      </w:r>
    </w:p>
    <w:p>
      <w:r>
        <w:t>"name": "Assess current compliance status / 评估当前合规状况",</w:t>
      </w:r>
    </w:p>
    <w:p>
      <w:r>
        <w:t>"confidence": 0.90,</w:t>
      </w:r>
    </w:p>
    <w:p>
      <w:r>
        <w:t>"path": "11.0 &gt; 11.2 &gt; 11.2.2 &gt; 11.2.2.4",</w:t>
      </w:r>
    </w:p>
    <w:p>
      <w:r>
        <w:t>"derivation_rule": "semantic_match"</w:t>
      </w:r>
    </w:p>
    <w:p>
      <w:r>
        <w:t>}</w:t>
      </w:r>
    </w:p>
    <w:p>
      <w:r>
        <w:t>]</w:t>
      </w:r>
    </w:p>
    <w:p>
      <w:r>
        <w:t>}</w:t>
      </w:r>
    </w:p>
    <w:p>
      <w:pPr>
        <w:pStyle w:val="Heading2"/>
      </w:pPr>
      <w:r>
        <w:t>第五章 财务状况深度分析</w:t>
      </w:r>
    </w:p>
    <w:p>
      <w:pPr>
        <w:pStyle w:val="Heading2"/>
      </w:pPr>
      <w:r>
        <w:t>5.5 溯源链</w:t>
      </w:r>
    </w:p>
    <w:p>
      <w:r>
        <w:t>{</w:t>
      </w:r>
    </w:p>
    <w:p>
      <w:r>
        <w:t>"provenance_chain": [</w:t>
      </w:r>
    </w:p>
    <w:p>
      <w:r>
        <w:t>{</w:t>
      </w:r>
    </w:p>
    <w:p>
      <w:r>
        <w:t>"node_id": "9.3.4",</w:t>
      </w:r>
    </w:p>
    <w:p>
      <w:r>
        <w:t>"name": "Perform financial reporting / 执行财务报告",</w:t>
      </w:r>
    </w:p>
    <w:p>
      <w:r>
        <w:t>"confidence": 0.95,</w:t>
      </w:r>
    </w:p>
    <w:p>
      <w:r>
        <w:t>"path": "9.0 &gt; 9.3 &gt; 9.3.4",</w:t>
      </w:r>
    </w:p>
    <w:p>
      <w:r>
        <w:t>"derivation_rule": "direct_lookup"</w:t>
      </w:r>
    </w:p>
    <w:p>
      <w:r>
        <w:t>},</w:t>
      </w:r>
    </w:p>
    <w:p>
      <w:r>
        <w:t>{</w:t>
      </w:r>
    </w:p>
    <w:p>
      <w:r>
        <w:t>"node_id": "9.3.4.1",</w:t>
      </w:r>
    </w:p>
    <w:p>
      <w:r>
        <w:t>"name": "Prepare subsidiary financial statements / 编制子公司财务报告",</w:t>
      </w:r>
    </w:p>
    <w:p>
      <w:r>
        <w:t>"confidence": 0.85,</w:t>
      </w:r>
    </w:p>
    <w:p>
      <w:r>
        <w:t>"path": "9.0 &gt; 9.3 &gt; 9.3.4 &gt; 9.3.4.1",</w:t>
      </w:r>
    </w:p>
    <w:p>
      <w:r>
        <w:t>"derivation_rule": "semantic_match — 审查对象为独立法人财务报表"</w:t>
      </w:r>
    </w:p>
    <w:p>
      <w:r>
        <w:t>}</w:t>
      </w:r>
    </w:p>
    <w:p>
      <w:r>
        <w:t>]</w:t>
      </w:r>
    </w:p>
    <w:p>
      <w:r>
        <w:t>}</w:t>
      </w:r>
    </w:p>
    <w:p>
      <w:pPr>
        <w:pStyle w:val="Heading2"/>
      </w:pPr>
      <w:r>
        <w:t>第六章 资产与对外投资</w:t>
      </w:r>
    </w:p>
    <w:p>
      <w:pPr>
        <w:pStyle w:val="Heading2"/>
      </w:pPr>
      <w:r>
        <w:t>6.5 溯源链</w:t>
      </w:r>
    </w:p>
    <w:p>
      <w:r>
        <w:t>{</w:t>
      </w:r>
    </w:p>
    <w:p>
      <w:r>
        <w:t>"provenance_chain": [</w:t>
      </w:r>
    </w:p>
    <w:p>
      <w:r>
        <w:t>{</w:t>
      </w:r>
    </w:p>
    <w:p>
      <w:r>
        <w:t>"node_id": "4.2.2",</w:t>
      </w:r>
    </w:p>
    <w:p>
      <w:r>
        <w:t>"name": "Select suppliers and develop/maintain contracts / 选择供应商并制定/维护合同",</w:t>
      </w:r>
    </w:p>
    <w:p>
      <w:r>
        <w:t>"confidence": 0.85,</w:t>
      </w:r>
    </w:p>
    <w:p>
      <w:r>
        <w:t>"path": "4.0 &gt; 4.2 &gt; 4.2.2",</w:t>
      </w:r>
    </w:p>
    <w:p>
      <w:r>
        <w:t>"derivation_rule": "semantic_match — 合资方资质审查与供应商选择评估在方法论上同构"</w:t>
      </w:r>
    </w:p>
    <w:p>
      <w:r>
        <w:t>},</w:t>
      </w:r>
    </w:p>
    <w:p>
      <w:r>
        <w:t>{</w:t>
      </w:r>
    </w:p>
    <w:p>
      <w:r>
        <w:t>"node_id": "4.2.2.2",</w:t>
      </w:r>
    </w:p>
    <w:p>
      <w:r>
        <w:t>"name": "Certify and validate suppliers / 认证和验证供应商",</w:t>
      </w:r>
    </w:p>
    <w:p>
      <w:r>
        <w:t>"confidence": 0.82,</w:t>
      </w:r>
    </w:p>
    <w:p>
      <w:r>
        <w:t>"path": "4.0 &gt; 4.2 &gt; 4.2.2 &gt; 4.2.2.2",</w:t>
      </w:r>
    </w:p>
    <w:p>
      <w:r>
        <w:t>"derivation_rule": "semantic_match — 项目经验核查相当于供应商认证验证"</w:t>
      </w:r>
    </w:p>
    <w:p>
      <w:r>
        <w:t>}</w:t>
      </w:r>
    </w:p>
    <w:p>
      <w:r>
        <w:t>]</w:t>
      </w:r>
    </w:p>
    <w:p>
      <w:r>
        <w:t>}</w:t>
      </w:r>
    </w:p>
    <w:p>
      <w:pPr>
        <w:pStyle w:val="Heading2"/>
      </w:pPr>
      <w:r>
        <w:t>第七章 重大债权、债务及合同</w:t>
      </w:r>
    </w:p>
    <w:p>
      <w:pPr>
        <w:pStyle w:val="Heading2"/>
      </w:pPr>
      <w:r>
        <w:t>7.5 溯源链</w:t>
      </w:r>
    </w:p>
    <w:p>
      <w:r>
        <w:t>{</w:t>
      </w:r>
    </w:p>
    <w:p>
      <w:r>
        <w:t>"provenance_chain": [</w:t>
      </w:r>
    </w:p>
    <w:p>
      <w:r>
        <w:t>{</w:t>
      </w:r>
    </w:p>
    <w:p>
      <w:r>
        <w:t>"node_id": "11.1.3",</w:t>
      </w:r>
    </w:p>
    <w:p>
      <w:r>
        <w:t>"name": "Manage business unit and function risk / 管理业务单元和职能部门风险",</w:t>
      </w:r>
    </w:p>
    <w:p>
      <w:r>
        <w:t>"confidence": 0.90,</w:t>
      </w:r>
    </w:p>
    <w:p>
      <w:r>
        <w:t>"path": "11.0 &gt; 11.1 &gt; 11.1.3",</w:t>
      </w:r>
    </w:p>
    <w:p>
      <w:r>
        <w:t>"derivation_rule": "semantic_match — 债权债务排查属于业务单元风险管理"</w:t>
      </w:r>
    </w:p>
    <w:p>
      <w:r>
        <w:t>}</w:t>
      </w:r>
    </w:p>
    <w:p>
      <w:r>
        <w:t>]</w:t>
      </w:r>
    </w:p>
    <w:p>
      <w:r>
        <w:t>}</w:t>
      </w:r>
    </w:p>
    <w:p>
      <w:pPr>
        <w:pStyle w:val="Heading2"/>
      </w:pPr>
      <w:r>
        <w:t>第八章 公司治理结构</w:t>
      </w:r>
    </w:p>
    <w:p>
      <w:pPr>
        <w:pStyle w:val="Heading2"/>
      </w:pPr>
      <w:r>
        <w:t>8.5 溯源链</w:t>
      </w:r>
    </w:p>
    <w:p>
      <w:r>
        <w:t>{</w:t>
      </w:r>
    </w:p>
    <w:p>
      <w:r>
        <w:t>"provenance_chain": [</w:t>
      </w:r>
    </w:p>
    <w:p>
      <w:r>
        <w:t>{</w:t>
      </w:r>
    </w:p>
    <w:p>
      <w:r>
        <w:t>"node_id": "12.4.2",</w:t>
      </w:r>
    </w:p>
    <w:p>
      <w:r>
        <w:t>"name": "Manage corporate governance policies / 管理公司治理政策",</w:t>
      </w:r>
    </w:p>
    <w:p>
      <w:r>
        <w:t>"confidence": 0.95,</w:t>
      </w:r>
    </w:p>
    <w:p>
      <w:r>
        <w:t>"path": "12.0 &gt; 12.4 &gt; 12.4.2",</w:t>
      </w:r>
    </w:p>
    <w:p>
      <w:r>
        <w:t>"derivation_rule": "direct_lookup"</w:t>
      </w:r>
    </w:p>
    <w:p>
      <w:r>
        <w:t>},</w:t>
      </w:r>
    </w:p>
    <w:p>
      <w:r>
        <w:t>{</w:t>
      </w:r>
    </w:p>
    <w:p>
      <w:r>
        <w:t>"node_id": "7.1.4",</w:t>
      </w:r>
    </w:p>
    <w:p>
      <w:r>
        <w:t>"name": "Develop competency management models / 制定能力管理模型",</w:t>
      </w:r>
    </w:p>
    <w:p>
      <w:r>
        <w:t>"confidence": 0.80,</w:t>
      </w:r>
    </w:p>
    <w:p>
      <w:r>
        <w:t>"path": "7.0 &gt; 7.1 &gt; 7.1.4",</w:t>
      </w:r>
    </w:p>
    <w:p>
      <w:r>
        <w:t>"derivation_rule": "semantic_match — 董监高资质核查属于能力管理模型范畴"</w:t>
      </w:r>
    </w:p>
    <w:p>
      <w:r>
        <w:t>}</w:t>
      </w:r>
    </w:p>
    <w:p>
      <w:r>
        <w:t>]</w:t>
      </w:r>
    </w:p>
    <w:p>
      <w:r>
        <w:t>}</w:t>
      </w:r>
    </w:p>
    <w:p>
      <w:pPr>
        <w:pStyle w:val="Heading2"/>
      </w:pPr>
      <w:r>
        <w:t>第九章 诉讼、仲裁与行政处罚</w:t>
      </w:r>
    </w:p>
    <w:p>
      <w:pPr>
        <w:pStyle w:val="Heading2"/>
      </w:pPr>
      <w:r>
        <w:t>9.5 溯源链</w:t>
      </w:r>
    </w:p>
    <w:p>
      <w:r>
        <w:t>{</w:t>
      </w:r>
    </w:p>
    <w:p>
      <w:r>
        <w:t>"provenance_chain": [</w:t>
      </w:r>
    </w:p>
    <w:p>
      <w:r>
        <w:t>{</w:t>
      </w:r>
    </w:p>
    <w:p>
      <w:r>
        <w:t>"node_id": "12.4.7",</w:t>
      </w:r>
    </w:p>
    <w:p>
      <w:r>
        <w:t>"name": "Resolve disputes and litigations / 解决争议与诉讼",</w:t>
      </w:r>
    </w:p>
    <w:p>
      <w:r>
        <w:t>"confidence": 0.95,</w:t>
      </w:r>
    </w:p>
    <w:p>
      <w:r>
        <w:t>"path": "12.0 &gt; 12.4 &gt; 12.4.7",</w:t>
      </w:r>
    </w:p>
    <w:p>
      <w:r>
        <w:t>"derivation_rule": "direct_lookup"</w:t>
      </w:r>
    </w:p>
    <w:p>
      <w:r>
        <w:t>}</w:t>
      </w:r>
    </w:p>
    <w:p>
      <w:r>
        <w:t>]</w:t>
      </w:r>
    </w:p>
    <w:p>
      <w:r>
        <w:t>}</w:t>
      </w:r>
    </w:p>
    <w:p>
      <w:pPr>
        <w:pStyle w:val="Heading2"/>
      </w:pPr>
      <w:r>
        <w:t>第十章 税务合规</w:t>
      </w:r>
    </w:p>
    <w:p>
      <w:pPr>
        <w:pStyle w:val="Heading2"/>
      </w:pPr>
      <w:r>
        <w:t>10.5 溯源链</w:t>
      </w:r>
    </w:p>
    <w:p>
      <w:r>
        <w:t>{</w:t>
      </w:r>
    </w:p>
    <w:p>
      <w:r>
        <w:t>"provenance_chain": [</w:t>
      </w:r>
    </w:p>
    <w:p>
      <w:r>
        <w:t>{</w:t>
      </w:r>
    </w:p>
    <w:p>
      <w:r>
        <w:t>"node_id": "9.8.2",</w:t>
      </w:r>
    </w:p>
    <w:p>
      <w:r>
        <w:t>"name": "Operate controls and monitor compliance / 执行控制并监控合规性",</w:t>
      </w:r>
    </w:p>
    <w:p>
      <w:r>
        <w:t>"confidence": 0.88,</w:t>
      </w:r>
    </w:p>
    <w:p>
      <w:r>
        <w:t>"path": "9.0 &gt; 9.8 &gt; 9.8.2",</w:t>
      </w:r>
    </w:p>
    <w:p>
      <w:r>
        <w:t>"derivation_rule": "semantic_match — 税务合规属于内部控制与合规监控"</w:t>
      </w:r>
    </w:p>
    <w:p>
      <w:r>
        <w:t>}</w:t>
      </w:r>
    </w:p>
    <w:p>
      <w:r>
        <w:t>]</w:t>
      </w:r>
    </w:p>
    <w:p>
      <w:r>
        <w:t>}</w:t>
      </w:r>
    </w:p>
    <w:p>
      <w:pPr>
        <w:pStyle w:val="Heading2"/>
      </w:pPr>
      <w:r>
        <w:t>第十一章 关联方风险分析</w:t>
      </w:r>
    </w:p>
    <w:p>
      <w:pPr>
        <w:pStyle w:val="Heading2"/>
      </w:pPr>
      <w:r>
        <w:t>11.5 溯源链</w:t>
      </w:r>
    </w:p>
    <w:p>
      <w:r>
        <w:t>{</w:t>
      </w:r>
    </w:p>
    <w:p>
      <w:r>
        <w:t>"provenance_chain": [</w:t>
      </w:r>
    </w:p>
    <w:p>
      <w:r>
        <w:t>{</w:t>
      </w:r>
    </w:p>
    <w:p>
      <w:r>
        <w:t>"node_id": "9.8.1",</w:t>
      </w:r>
    </w:p>
    <w:p>
      <w:r>
        <w:t>"name": "Establish internal controls, policies, and procedures / 建立内部控制、政策和程序",</w:t>
      </w:r>
    </w:p>
    <w:p>
      <w:r>
        <w:t>"confidence": 0.88,</w:t>
      </w:r>
    </w:p>
    <w:p>
      <w:r>
        <w:t>"path": "9.0 &gt; 9.8 &gt; 9.8.1",</w:t>
      </w:r>
    </w:p>
    <w:p>
      <w:r>
        <w:t>"derivation_rule": "semantic_match — 关联方风险属于内部控制制度范畴"</w:t>
      </w:r>
    </w:p>
    <w:p>
      <w:r>
        <w:t>},</w:t>
      </w:r>
    </w:p>
    <w:p>
      <w:r>
        <w:t>{</w:t>
      </w:r>
    </w:p>
    <w:p>
      <w:r>
        <w:t>"node_id": "11.1.3",</w:t>
      </w:r>
    </w:p>
    <w:p>
      <w:r>
        <w:t>"name": "Manage business unit and function risk / 管理业务单元和职能部门风险",</w:t>
      </w:r>
    </w:p>
    <w:p>
      <w:r>
        <w:t>"confidence": 0.90,</w:t>
      </w:r>
    </w:p>
    <w:p>
      <w:r>
        <w:t>"path": "11.0 &gt; 11.1 &gt; 11.1.3",</w:t>
      </w:r>
    </w:p>
    <w:p>
      <w:r>
        <w:t>"derivation_rule": "semantic_match — 关联方分散投资构成业务风险"</w:t>
      </w:r>
    </w:p>
    <w:p>
      <w:r>
        <w:t>}</w:t>
      </w:r>
    </w:p>
    <w:p>
      <w:r>
        <w:t>]</w:t>
      </w:r>
    </w:p>
    <w:p>
      <w:r>
        <w:t>}</w:t>
      </w:r>
    </w:p>
    <w:p>
      <w:pPr>
        <w:pStyle w:val="Heading2"/>
      </w:pPr>
      <w:r>
        <w:t>第十二章 综合风险评估</w:t>
      </w:r>
    </w:p>
    <w:p>
      <w:pPr>
        <w:pStyle w:val="Heading2"/>
      </w:pPr>
      <w:r>
        <w:t>12.6 溯源链</w:t>
      </w:r>
    </w:p>
    <w:p>
      <w:r>
        <w:t>{</w:t>
      </w:r>
    </w:p>
    <w:p>
      <w:r>
        <w:t>"provenance_chain": [</w:t>
      </w:r>
    </w:p>
    <w:p>
      <w:r>
        <w:t>{</w:t>
      </w:r>
    </w:p>
    <w:p>
      <w:r>
        <w:t>"node_id": "11.1.3",</w:t>
      </w:r>
    </w:p>
    <w:p>
      <w:r>
        <w:t>"name": "Manage business unit and function risk / 管理业务单元和职能部门风险",</w:t>
      </w:r>
    </w:p>
    <w:p>
      <w:r>
        <w:t>"confidence": 0.92,</w:t>
      </w:r>
    </w:p>
    <w:p>
      <w:r>
        <w:t>"path": "11.0 &gt; 11.1 &gt; 11.1.3",</w:t>
      </w:r>
    </w:p>
    <w:p>
      <w:r>
        <w:t>"derivation_rule": "direct_lookup"</w:t>
      </w:r>
    </w:p>
    <w:p>
      <w:r>
        <w:t>},</w:t>
      </w:r>
    </w:p>
    <w:p>
      <w:r>
        <w:t>{</w:t>
      </w:r>
    </w:p>
    <w:p>
      <w:r>
        <w:t>"node_id": "11.1.2",</w:t>
      </w:r>
    </w:p>
    <w:p>
      <w:r>
        <w:t>"name": "Oversee and coordinate enterprise risk management activities / 监督和协调企业风险管理活动",</w:t>
      </w:r>
    </w:p>
    <w:p>
      <w:r>
        <w:t>"confidence": 0.85,</w:t>
      </w:r>
    </w:p>
    <w:p>
      <w:r>
        <w:t>"path": "11.0 &gt; 11.1 &gt; 11.1.2",</w:t>
      </w:r>
    </w:p>
    <w:p>
      <w:r>
        <w:t>"derivation_rule": "semantic_match — 综合风险评估属于企业级风险管理协调"</w:t>
      </w:r>
    </w:p>
    <w:p>
      <w:r>
        <w:t>}</w:t>
      </w:r>
    </w:p>
    <w:p>
      <w:r>
        <w:t>]</w:t>
      </w:r>
    </w:p>
    <w:p>
      <w:r>
        <w:t>}</w:t>
      </w:r>
    </w:p>
    <w:p>
      <w:pPr>
        <w:pStyle w:val="Heading2"/>
      </w:pPr>
      <w:r>
        <w:t>第十三章 结论与合作建议</w:t>
      </w:r>
    </w:p>
    <w:p>
      <w:pPr>
        <w:pStyle w:val="Heading2"/>
      </w:pPr>
      <w:r>
        <w:t>13.7 溯源链</w:t>
      </w:r>
    </w:p>
    <w:p>
      <w:r>
        <w:t>{</w:t>
      </w:r>
    </w:p>
    <w:p>
      <w:r>
        <w:t>"provenance_chain": [</w:t>
      </w:r>
    </w:p>
    <w:p>
      <w:r>
        <w:t>{</w:t>
      </w:r>
    </w:p>
    <w:p>
      <w:r>
        <w:t>"node_id": "1.1.5.2",</w:t>
      </w:r>
    </w:p>
    <w:p>
      <w:r>
        <w:t>"name": "Perform due-diligence / 执行尽职调查",</w:t>
      </w:r>
    </w:p>
    <w:p>
      <w:r>
        <w:t>"confidence": 1.0,</w:t>
      </w:r>
    </w:p>
    <w:p>
      <w:r>
        <w:t>"path": "1.0 &gt; 1.1 &gt; 1.1.5 &gt; 1.1.5.2",</w:t>
      </w:r>
    </w:p>
    <w:p>
      <w:r>
        <w:t>"derivation_rule": "direct_lookup — 尽调结论为执行尽职调查的最终输出"</w:t>
      </w:r>
    </w:p>
    <w:p>
      <w:r>
        <w:t>},</w:t>
      </w:r>
    </w:p>
    <w:p>
      <w:r>
        <w:t>{</w:t>
      </w:r>
    </w:p>
    <w:p>
      <w:r>
        <w:t>"node_id": "1.1.5.3.2",</w:t>
      </w:r>
    </w:p>
    <w:p>
      <w:r>
        <w:t>"name": "Evaluate merger/acquisition approaches / 评估合并方案",</w:t>
      </w:r>
    </w:p>
    <w:p>
      <w:r>
        <w:t>"confidence": 0.82,</w:t>
      </w:r>
    </w:p>
    <w:p>
      <w:r>
        <w:t>"path": "1.0 &gt; 1.1 &gt; 1.1.5 &gt; 1.1.5.3 &gt; 1.1.5.3.2",</w:t>
      </w:r>
    </w:p>
    <w:p>
      <w:r>
        <w:t>"derivation_rule": "semantic_match — 合资公司设立属于合并方案评估范畴"</w:t>
      </w:r>
    </w:p>
    <w:p>
      <w:r>
        <w:t>}</w:t>
      </w:r>
    </w:p>
    <w:p>
      <w:r>
        <w:t>]</w:t>
      </w:r>
    </w:p>
    <w:p>
      <w:r>
        <w:t>}</w:t>
      </w:r>
    </w:p>
    <w:p>
      <w:pPr>
        <w:pStyle w:val="Heading1"/>
      </w:pPr>
      <w:r>
        <w:t>附录 A：信用报告主体不匹配说明</w:t>
      </w:r>
    </w:p>
    <w:p>
      <w:r>
        <w:t>本次尽调过程中获取的《企业信用报告专业版》（编号：20260225165021）主体为</w:t>
      </w:r>
      <w:r>
        <w:rPr>
          <w:b/>
        </w:rPr>
        <w:t>广州响布丁数据科技有限公司</w:t>
      </w:r>
      <w:r>
        <w:t>（统一社会信用代码：待确认），并非本次尽调目标公司广州市金元物业管理有限公司。</w:t>
      </w:r>
    </w:p>
    <w:p>
      <w:r>
        <w:t>该信用报告主要信息：</w:t>
      </w:r>
    </w:p>
    <w:p>
      <w:pPr>
        <w:pStyle w:val="ListBullet"/>
      </w:pPr>
      <w:r>
        <w:t>法定代表人：欧健峰（持股 70%）</w:t>
      </w:r>
    </w:p>
    <w:p>
      <w:pPr>
        <w:pStyle w:val="ListBullet"/>
      </w:pPr>
      <w:r>
        <w:t>经营范围：数据处理和存储支持服务、人工智能应用软件开发等</w:t>
      </w:r>
    </w:p>
    <w:p>
      <w:pPr>
        <w:pStyle w:val="ListBullet"/>
      </w:pPr>
      <w:r>
        <w:t>行政处罚、经营异常、严重违法失信、被执行人、限制高消费：均为 0 条</w:t>
      </w:r>
    </w:p>
    <w:p>
      <w:r>
        <w:rPr>
          <w:b/>
        </w:rPr>
        <w:t>处置方案：</w:t>
      </w:r>
      <w:r>
        <w:t xml:space="preserve"> 该信用报告不纳入金元物业核查依据，仅在此附录说明。建议另行获取金元物业的企业信用报告。</w:t>
      </w:r>
    </w:p>
    <w:p>
      <w:pPr>
        <w:pStyle w:val="Heading1"/>
      </w:pPr>
      <w:r>
        <w:t>附录 B：PCF 节点覆盖汇总</w:t>
      </w:r>
    </w:p>
    <w:tbl>
      <w:tblPr>
        <w:tblStyle w:val="TableGrid"/>
        <w:tblW w:type="auto" w:w="0"/>
        <w:tblLayout w:type="fixed"/>
        <w:tblLook w:firstColumn="1" w:firstRow="1" w:lastColumn="0" w:lastRow="0" w:noHBand="0" w:noVBand="1" w:val="04A0"/>
      </w:tblPr>
      <w:tblGrid>
        <w:gridCol w:w="2078"/>
        <w:gridCol w:w="2078"/>
        <w:gridCol w:w="2078"/>
        <w:gridCol w:w="2078"/>
      </w:tblGrid>
      <w:tr>
        <w:tc>
          <w:tcPr>
            <w:tcW w:type="dxa" w:w="2078"/>
            <w:shd w:val="clear" w:color="auto" w:fill="D6E4F0"/>
          </w:tcPr>
          <w:p>
            <w:r>
              <w:rPr>
                <w:b/>
              </w:rPr>
              <w:t>PCF ID</w:t>
            </w:r>
          </w:p>
        </w:tc>
        <w:tc>
          <w:tcPr>
            <w:tcW w:type="dxa" w:w="2078"/>
            <w:shd w:val="clear" w:color="auto" w:fill="D6E4F0"/>
          </w:tcPr>
          <w:p>
            <w:r>
              <w:rPr>
                <w:b/>
              </w:rPr>
              <w:t>中文名称</w:t>
            </w:r>
          </w:p>
        </w:tc>
        <w:tc>
          <w:tcPr>
            <w:tcW w:type="dxa" w:w="2078"/>
            <w:shd w:val="clear" w:color="auto" w:fill="D6E4F0"/>
          </w:tcPr>
          <w:p>
            <w:r>
              <w:rPr>
                <w:b/>
              </w:rPr>
              <w:t>英文名称</w:t>
            </w:r>
          </w:p>
        </w:tc>
        <w:tc>
          <w:tcPr>
            <w:tcW w:type="dxa" w:w="2078"/>
            <w:shd w:val="clear" w:color="auto" w:fill="D6E4F0"/>
          </w:tcPr>
          <w:p>
            <w:r>
              <w:rPr>
                <w:b/>
              </w:rPr>
              <w:t>覆盖章节</w:t>
            </w:r>
          </w:p>
        </w:tc>
      </w:tr>
      <w:tr>
        <w:tc>
          <w:tcPr>
            <w:tcW w:type="dxa" w:w="2078"/>
          </w:tcPr>
          <w:p>
            <w:r>
              <w:t>--------</w:t>
            </w:r>
          </w:p>
        </w:tc>
        <w:tc>
          <w:tcPr>
            <w:tcW w:type="dxa" w:w="2078"/>
          </w:tcPr>
          <w:p>
            <w:r>
              <w:t>---------</w:t>
            </w:r>
          </w:p>
        </w:tc>
        <w:tc>
          <w:tcPr>
            <w:tcW w:type="dxa" w:w="2078"/>
          </w:tcPr>
          <w:p>
            <w:r>
              <w:t>---------</w:t>
            </w:r>
          </w:p>
        </w:tc>
        <w:tc>
          <w:tcPr>
            <w:tcW w:type="dxa" w:w="2078"/>
          </w:tcPr>
          <w:p>
            <w:r>
              <w:t>---------</w:t>
            </w:r>
          </w:p>
        </w:tc>
      </w:tr>
      <w:tr>
        <w:tc>
          <w:tcPr>
            <w:tcW w:type="dxa" w:w="2078"/>
          </w:tcPr>
          <w:p>
            <w:r>
              <w:t>`1.1.5.2`</w:t>
            </w:r>
          </w:p>
        </w:tc>
        <w:tc>
          <w:tcPr>
            <w:tcW w:type="dxa" w:w="2078"/>
          </w:tcPr>
          <w:p>
            <w:r>
              <w:t>执行尽职调查</w:t>
            </w:r>
          </w:p>
        </w:tc>
        <w:tc>
          <w:tcPr>
            <w:tcW w:type="dxa" w:w="2078"/>
          </w:tcPr>
          <w:p>
            <w:r>
              <w:t>Perform due-diligence</w:t>
            </w:r>
          </w:p>
        </w:tc>
        <w:tc>
          <w:tcPr>
            <w:tcW w:type="dxa" w:w="2078"/>
          </w:tcPr>
          <w:p>
            <w:r>
              <w:t>第一章、第十三章</w:t>
            </w:r>
          </w:p>
        </w:tc>
      </w:tr>
      <w:tr>
        <w:tc>
          <w:tcPr>
            <w:tcW w:type="dxa" w:w="2078"/>
          </w:tcPr>
          <w:p>
            <w:r>
              <w:t>`12.4.2`</w:t>
            </w:r>
          </w:p>
        </w:tc>
        <w:tc>
          <w:tcPr>
            <w:tcW w:type="dxa" w:w="2078"/>
          </w:tcPr>
          <w:p>
            <w:r>
              <w:t>管理公司治理政策</w:t>
            </w:r>
          </w:p>
        </w:tc>
        <w:tc>
          <w:tcPr>
            <w:tcW w:type="dxa" w:w="2078"/>
          </w:tcPr>
          <w:p>
            <w:r>
              <w:t>Manage corporate governance policies</w:t>
            </w:r>
          </w:p>
        </w:tc>
        <w:tc>
          <w:tcPr>
            <w:tcW w:type="dxa" w:w="2078"/>
          </w:tcPr>
          <w:p>
            <w:r>
              <w:t>第二章、第八章</w:t>
            </w:r>
          </w:p>
        </w:tc>
      </w:tr>
      <w:tr>
        <w:tc>
          <w:tcPr>
            <w:tcW w:type="dxa" w:w="2078"/>
          </w:tcPr>
          <w:p>
            <w:r>
              <w:t>`9.8.1`</w:t>
            </w:r>
          </w:p>
        </w:tc>
        <w:tc>
          <w:tcPr>
            <w:tcW w:type="dxa" w:w="2078"/>
          </w:tcPr>
          <w:p>
            <w:r>
              <w:t>建立内部控制、政策和程序</w:t>
            </w:r>
          </w:p>
        </w:tc>
        <w:tc>
          <w:tcPr>
            <w:tcW w:type="dxa" w:w="2078"/>
          </w:tcPr>
          <w:p>
            <w:r>
              <w:t>Establish internal controls, policies, and procedures</w:t>
            </w:r>
          </w:p>
        </w:tc>
        <w:tc>
          <w:tcPr>
            <w:tcW w:type="dxa" w:w="2078"/>
          </w:tcPr>
          <w:p>
            <w:r>
              <w:t>第三章、第十一章</w:t>
            </w:r>
          </w:p>
        </w:tc>
      </w:tr>
      <w:tr>
        <w:tc>
          <w:tcPr>
            <w:tcW w:type="dxa" w:w="2078"/>
          </w:tcPr>
          <w:p>
            <w:r>
              <w:t>`11.2.2`</w:t>
            </w:r>
          </w:p>
        </w:tc>
        <w:tc>
          <w:tcPr>
            <w:tcW w:type="dxa" w:w="2078"/>
          </w:tcPr>
          <w:p>
            <w:r>
              <w:t>管理监管合规</w:t>
            </w:r>
          </w:p>
        </w:tc>
        <w:tc>
          <w:tcPr>
            <w:tcW w:type="dxa" w:w="2078"/>
          </w:tcPr>
          <w:p>
            <w:r>
              <w:t>Manage regulatory compliance</w:t>
            </w:r>
          </w:p>
        </w:tc>
        <w:tc>
          <w:tcPr>
            <w:tcW w:type="dxa" w:w="2078"/>
          </w:tcPr>
          <w:p>
            <w:r>
              <w:t>第四章</w:t>
            </w:r>
          </w:p>
        </w:tc>
      </w:tr>
      <w:tr>
        <w:tc>
          <w:tcPr>
            <w:tcW w:type="dxa" w:w="2078"/>
          </w:tcPr>
          <w:p>
            <w:r>
              <w:t>`11.2.2.4`</w:t>
            </w:r>
          </w:p>
        </w:tc>
        <w:tc>
          <w:tcPr>
            <w:tcW w:type="dxa" w:w="2078"/>
          </w:tcPr>
          <w:p>
            <w:r>
              <w:t>评估当前合规状况</w:t>
            </w:r>
          </w:p>
        </w:tc>
        <w:tc>
          <w:tcPr>
            <w:tcW w:type="dxa" w:w="2078"/>
          </w:tcPr>
          <w:p>
            <w:r>
              <w:t>Assess current compliance status</w:t>
            </w:r>
          </w:p>
        </w:tc>
        <w:tc>
          <w:tcPr>
            <w:tcW w:type="dxa" w:w="2078"/>
          </w:tcPr>
          <w:p>
            <w:r>
              <w:t>第四章</w:t>
            </w:r>
          </w:p>
        </w:tc>
      </w:tr>
      <w:tr>
        <w:tc>
          <w:tcPr>
            <w:tcW w:type="dxa" w:w="2078"/>
          </w:tcPr>
          <w:p>
            <w:r>
              <w:t>`9.3.4`</w:t>
            </w:r>
          </w:p>
        </w:tc>
        <w:tc>
          <w:tcPr>
            <w:tcW w:type="dxa" w:w="2078"/>
          </w:tcPr>
          <w:p>
            <w:r>
              <w:t>执行财务报告</w:t>
            </w:r>
          </w:p>
        </w:tc>
        <w:tc>
          <w:tcPr>
            <w:tcW w:type="dxa" w:w="2078"/>
          </w:tcPr>
          <w:p>
            <w:r>
              <w:t>Perform financial reporting</w:t>
            </w:r>
          </w:p>
        </w:tc>
        <w:tc>
          <w:tcPr>
            <w:tcW w:type="dxa" w:w="2078"/>
          </w:tcPr>
          <w:p>
            <w:r>
              <w:t>第五章</w:t>
            </w:r>
          </w:p>
        </w:tc>
      </w:tr>
      <w:tr>
        <w:tc>
          <w:tcPr>
            <w:tcW w:type="dxa" w:w="2078"/>
          </w:tcPr>
          <w:p>
            <w:r>
              <w:t>`4.2.2`</w:t>
            </w:r>
          </w:p>
        </w:tc>
        <w:tc>
          <w:tcPr>
            <w:tcW w:type="dxa" w:w="2078"/>
          </w:tcPr>
          <w:p>
            <w:r>
              <w:t>选择供应商并制定/维护合同</w:t>
            </w:r>
          </w:p>
        </w:tc>
        <w:tc>
          <w:tcPr>
            <w:tcW w:type="dxa" w:w="2078"/>
          </w:tcPr>
          <w:p>
            <w:r>
              <w:t>Select suppliers and develop/maintain contracts</w:t>
            </w:r>
          </w:p>
        </w:tc>
        <w:tc>
          <w:tcPr>
            <w:tcW w:type="dxa" w:w="2078"/>
          </w:tcPr>
          <w:p>
            <w:r>
              <w:t>第六章</w:t>
            </w:r>
          </w:p>
        </w:tc>
      </w:tr>
      <w:tr>
        <w:tc>
          <w:tcPr>
            <w:tcW w:type="dxa" w:w="2078"/>
          </w:tcPr>
          <w:p>
            <w:r>
              <w:t>`4.2.2.2`</w:t>
            </w:r>
          </w:p>
        </w:tc>
        <w:tc>
          <w:tcPr>
            <w:tcW w:type="dxa" w:w="2078"/>
          </w:tcPr>
          <w:p>
            <w:r>
              <w:t>认证和验证供应商</w:t>
            </w:r>
          </w:p>
        </w:tc>
        <w:tc>
          <w:tcPr>
            <w:tcW w:type="dxa" w:w="2078"/>
          </w:tcPr>
          <w:p>
            <w:r>
              <w:t>Certify and validate suppliers</w:t>
            </w:r>
          </w:p>
        </w:tc>
        <w:tc>
          <w:tcPr>
            <w:tcW w:type="dxa" w:w="2078"/>
          </w:tcPr>
          <w:p>
            <w:r>
              <w:t>第六章</w:t>
            </w:r>
          </w:p>
        </w:tc>
      </w:tr>
      <w:tr>
        <w:tc>
          <w:tcPr>
            <w:tcW w:type="dxa" w:w="2078"/>
          </w:tcPr>
          <w:p>
            <w:r>
              <w:t>`11.1.3`</w:t>
            </w:r>
          </w:p>
        </w:tc>
        <w:tc>
          <w:tcPr>
            <w:tcW w:type="dxa" w:w="2078"/>
          </w:tcPr>
          <w:p>
            <w:r>
              <w:t>管理业务单元和职能部门风险</w:t>
            </w:r>
          </w:p>
        </w:tc>
        <w:tc>
          <w:tcPr>
            <w:tcW w:type="dxa" w:w="2078"/>
          </w:tcPr>
          <w:p>
            <w:r>
              <w:t>Manage business unit and function risk</w:t>
            </w:r>
          </w:p>
        </w:tc>
        <w:tc>
          <w:tcPr>
            <w:tcW w:type="dxa" w:w="2078"/>
          </w:tcPr>
          <w:p>
            <w:r>
              <w:t>第七章、第十一章、第十二章</w:t>
            </w:r>
          </w:p>
        </w:tc>
      </w:tr>
      <w:tr>
        <w:tc>
          <w:tcPr>
            <w:tcW w:type="dxa" w:w="2078"/>
          </w:tcPr>
          <w:p>
            <w:r>
              <w:t>`7.1.4`</w:t>
            </w:r>
          </w:p>
        </w:tc>
        <w:tc>
          <w:tcPr>
            <w:tcW w:type="dxa" w:w="2078"/>
          </w:tcPr>
          <w:p>
            <w:r>
              <w:t>制定能力管理模型</w:t>
            </w:r>
          </w:p>
        </w:tc>
        <w:tc>
          <w:tcPr>
            <w:tcW w:type="dxa" w:w="2078"/>
          </w:tcPr>
          <w:p>
            <w:r>
              <w:t>Develop competency management models</w:t>
            </w:r>
          </w:p>
        </w:tc>
        <w:tc>
          <w:tcPr>
            <w:tcW w:type="dxa" w:w="2078"/>
          </w:tcPr>
          <w:p>
            <w:r>
              <w:t>第八章</w:t>
            </w:r>
          </w:p>
        </w:tc>
      </w:tr>
      <w:tr>
        <w:tc>
          <w:tcPr>
            <w:tcW w:type="dxa" w:w="2078"/>
          </w:tcPr>
          <w:p>
            <w:r>
              <w:t>`12.4.7`</w:t>
            </w:r>
          </w:p>
        </w:tc>
        <w:tc>
          <w:tcPr>
            <w:tcW w:type="dxa" w:w="2078"/>
          </w:tcPr>
          <w:p>
            <w:r>
              <w:t>解决争议与诉讼</w:t>
            </w:r>
          </w:p>
        </w:tc>
        <w:tc>
          <w:tcPr>
            <w:tcW w:type="dxa" w:w="2078"/>
          </w:tcPr>
          <w:p>
            <w:r>
              <w:t>Resolve disputes and litigations</w:t>
            </w:r>
          </w:p>
        </w:tc>
        <w:tc>
          <w:tcPr>
            <w:tcW w:type="dxa" w:w="2078"/>
          </w:tcPr>
          <w:p>
            <w:r>
              <w:t>第九章</w:t>
            </w:r>
          </w:p>
        </w:tc>
      </w:tr>
      <w:tr>
        <w:tc>
          <w:tcPr>
            <w:tcW w:type="dxa" w:w="2078"/>
          </w:tcPr>
          <w:p>
            <w:r>
              <w:t>`9.8.2`</w:t>
            </w:r>
          </w:p>
        </w:tc>
        <w:tc>
          <w:tcPr>
            <w:tcW w:type="dxa" w:w="2078"/>
          </w:tcPr>
          <w:p>
            <w:r>
              <w:t>执行控制并监控合规性</w:t>
            </w:r>
          </w:p>
        </w:tc>
        <w:tc>
          <w:tcPr>
            <w:tcW w:type="dxa" w:w="2078"/>
          </w:tcPr>
          <w:p>
            <w:r>
              <w:t>Operate controls and monitor compliance</w:t>
            </w:r>
          </w:p>
        </w:tc>
        <w:tc>
          <w:tcPr>
            <w:tcW w:type="dxa" w:w="2078"/>
          </w:tcPr>
          <w:p>
            <w:r>
              <w:t>第十章</w:t>
            </w:r>
          </w:p>
        </w:tc>
      </w:tr>
      <w:tr>
        <w:tc>
          <w:tcPr>
            <w:tcW w:type="dxa" w:w="2078"/>
          </w:tcPr>
          <w:p>
            <w:r>
              <w:t>`11.1.2`</w:t>
            </w:r>
          </w:p>
        </w:tc>
        <w:tc>
          <w:tcPr>
            <w:tcW w:type="dxa" w:w="2078"/>
          </w:tcPr>
          <w:p>
            <w:r>
              <w:t>监督和协调企业风险管理活动</w:t>
            </w:r>
          </w:p>
        </w:tc>
        <w:tc>
          <w:tcPr>
            <w:tcW w:type="dxa" w:w="2078"/>
          </w:tcPr>
          <w:p>
            <w:r>
              <w:t>Oversee and coordinate enterprise risk management activities</w:t>
            </w:r>
          </w:p>
        </w:tc>
        <w:tc>
          <w:tcPr>
            <w:tcW w:type="dxa" w:w="2078"/>
          </w:tcPr>
          <w:p>
            <w:r>
              <w:t>第十二章</w:t>
            </w:r>
          </w:p>
        </w:tc>
      </w:tr>
      <w:tr>
        <w:tc>
          <w:tcPr>
            <w:tcW w:type="dxa" w:w="2078"/>
          </w:tcPr>
          <w:p>
            <w:r>
              <w:t>`1.1.5.3.2`</w:t>
            </w:r>
          </w:p>
        </w:tc>
        <w:tc>
          <w:tcPr>
            <w:tcW w:type="dxa" w:w="2078"/>
          </w:tcPr>
          <w:p>
            <w:r>
              <w:t>评估合并方案</w:t>
            </w:r>
          </w:p>
        </w:tc>
        <w:tc>
          <w:tcPr>
            <w:tcW w:type="dxa" w:w="2078"/>
          </w:tcPr>
          <w:p>
            <w:r>
              <w:t>Evaluate merger/acquisition approaches</w:t>
            </w:r>
          </w:p>
        </w:tc>
        <w:tc>
          <w:tcPr>
            <w:tcW w:type="dxa" w:w="2078"/>
          </w:tcPr>
          <w:p>
            <w:r>
              <w:t>第十三章</w:t>
            </w:r>
          </w:p>
        </w:tc>
      </w:tr>
    </w:tbl>
    <w:p>
      <w:r>
        <w:rPr>
          <w:b/>
        </w:rPr>
        <w:t>覆盖率：14 个核心 PCF 节点全覆盖。</w:t>
      </w:r>
    </w:p>
    <w:p>
      <w:r>
        <w:t>*本法律尽职调查报告基于 O'Process 流程知识库（APQC PCF 7.4 + ITIL 4 + SCOR 12.0 + AI-era），共检索 2,325 个标准流程节点和 3,910 个 KPI 指标。核心流程域覆盖 `1.1.5`（组织重组）、`4.2`（采购/寻源）、`9.3`/`9.8`（财务报告/内部控制）、`11.1`/`11.2`（风险/合规管理）、`12.4`（法律管理）。数据来源：北京大成（广州）律师事务所法律尽职调查报告（2025-04-14）、企业财产尽调报告高价值版（2025-03-23）、国家企业信用信息公示系统。*</w:t>
      </w:r>
    </w:p>
    <w:p>
      <w:r>
        <w:t>*报告出具：北京大成（广州）律师事务所 | 二〇二五年四月十四日*</w:t>
      </w:r>
    </w:p>
    <w:p>
      <w:pPr>
        <w:sectPr>
          <w:pgSz w:w="11906" w:h="16838"/>
          <w:pgMar w:top="1440" w:right="1797" w:bottom="1440" w:left="1797" w:header="720" w:footer="720" w:gutter="0"/>
          <w:cols w:space="720"/>
          <w:docGrid w:linePitch="360"/>
        </w:sectPr>
      </w:pPr>
    </w:p>
    <w:p/>
    <w:p/>
    <w:p/>
    <w:p/>
    <w:p/>
    <w:p/>
    <w:p/>
    <w:p/>
    <w:p>
      <w:pPr>
        <w:jc w:val="right"/>
      </w:pPr>
      <w:r>
        <w:rPr>
          <w:rFonts w:eastAsia="宋体"/>
          <w:sz w:val="24"/>
        </w:rPr>
        <w:t>北京大成（广州）律师事务所</w:t>
      </w:r>
    </w:p>
    <w:p>
      <w:pPr>
        <w:jc w:val="right"/>
      </w:pPr>
      <w:r>
        <w:rPr>
          <w:rFonts w:eastAsia="宋体"/>
          <w:sz w:val="24"/>
        </w:rPr>
        <w:t>2025 年 4 月 14 日</w:t>
      </w:r>
    </w:p>
    <w:sectPr w:rsidR="00FC693F" w:rsidRPr="0006063C" w:rsidSect="00034616">
      <w:pgSz w:w="11906" w:h="16838"/>
      <w:pgMar w:top="1440" w:right="1797" w:bottom="14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 xml:space="preserve">- </w:t>
    </w:r>
    <w:r>
      <w:fldChar w:fldCharType="begin"/>
      <w:instrText xml:space="preserve"> PAGE </w:instrText>
      <w:fldChar w:fldCharType="separate"/>
      <w:fldChar w:fldCharType="end"/>
    </w:r>
    <w:r>
      <w:t xml:space="preserve">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Bdr>
        <w:bottom w:val="single" w:sz="6" w:space="1" w:color="003D6B"/>
      </w:pBdr>
    </w:pPr>
    <w:r>
      <w:rPr>
        <w:rFonts w:eastAsia="黑体"/>
        <w:color w:val="003D6B"/>
        <w:sz w:val="18"/>
      </w:rPr>
      <w:t>北京大成律师事务所</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pPr>
    <w:rPr>
      <w:rFonts w:ascii="Times New Roman" w:hAnsi="Times New Roman" w:eastAsia="宋体"/>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240"/>
      <w:outlineLvl w:val="0"/>
    </w:pPr>
    <w:rPr>
      <w:rFonts w:asciiTheme="majorHAnsi" w:eastAsiaTheme="majorEastAsia" w:hAnsiTheme="majorHAnsi" w:cstheme="majorBidi" w:ascii="Times New Roman" w:hAnsi="Times New Roman" w:eastAsia="黑体"/>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120" w:after="120"/>
      <w:outlineLvl w:val="1"/>
    </w:pPr>
    <w:rPr>
      <w:rFonts w:asciiTheme="majorHAnsi" w:eastAsiaTheme="majorEastAsia" w:hAnsiTheme="majorHAnsi" w:cstheme="majorBidi" w:ascii="Times New Roman" w:hAnsi="Times New Roman" w:eastAsia="黑体"/>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黑体"/>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