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92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200"/>
      </w:tblGrid>
      <w:tr>
        <w:tc>
          <w:tcPr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0F2744" w:val="clear"/>
            <w:tcMar>
              <w:top w:type="dxa" w:w="600"/>
              <w:left w:type="dxa" w:w="560"/>
              <w:bottom w:type="dxa" w:w="600"/>
              <w:right w:type="dxa" w:w="560"/>
            </w:tcMar>
          </w:tcPr>
          <w:p>
            <w:pPr>
              <w:spacing w:before="0" w:after="80"/>
              <w:jc w:val="center"/>
            </w:pPr>
            <w:r>
              <w:rPr>
                <w:rFonts w:ascii="Arial" w:cs="Arial" w:eastAsia="Arial" w:hAnsi="Arial"/>
                <w:b/>
                <w:bCs/>
                <w:caps/>
                <w:color w:val="FFFFFF"/>
                <w:sz w:val="96"/>
                <w:szCs w:val="96"/>
              </w:rPr>
              <w:t xml:space="preserve">O'PROCESS</w:t>
            </w:r>
          </w:p>
          <w:p>
            <w:pPr>
              <w:spacing w:before="0" w:after="120"/>
              <w:jc w:val="center"/>
            </w:pPr>
            <w:r>
              <w:rPr>
                <w:rFonts w:ascii="Arial" w:cs="Arial" w:eastAsia="Arial" w:hAnsi="Arial"/>
                <w:color w:val="7DD3C8"/>
                <w:sz w:val="40"/>
                <w:szCs w:val="40"/>
              </w:rPr>
              <w:t xml:space="preserve">AI原生流程操作系统</w:t>
            </w:r>
          </w:p>
          <w:p>
            <w:pPr>
              <w:spacing w:before="0" w:after="60"/>
              <w:jc w:val="center"/>
            </w:pPr>
            <w:r>
              <w:rPr>
                <w:rFonts w:ascii="Arial" w:cs="Arial" w:eastAsia="Arial" w:hAnsi="Arial"/>
                <w:color w:val="3A5F78"/>
                <w:sz w:val="18"/>
                <w:szCs w:val="18"/>
              </w:rPr>
              <w:t xml:space="preserve">─────────────────────────────────</w:t>
            </w:r>
          </w:p>
          <w:p>
            <w:pPr>
              <w:spacing w:before="60" w:after="60"/>
              <w:jc w:val="center"/>
            </w:pPr>
            <w:r>
              <w:rPr>
                <w:rFonts w:ascii="Arial" w:cs="Arial" w:eastAsia="Arial" w:hAnsi="Arial"/>
                <w:color w:val="A5C8D8"/>
                <w:sz w:val="24"/>
                <w:szCs w:val="24"/>
              </w:rPr>
              <w:t xml:space="preserve">范式蓝图  ·  Paradigm Blueprint  ·  v1.0</w:t>
            </w:r>
          </w:p>
          <w:p>
            <w:pPr>
              <w:spacing w:before="60" w:after="0"/>
              <w:jc w:val="center"/>
            </w:pPr>
            <w:r>
              <w:rPr>
                <w:rFonts w:ascii="Arial" w:cs="Arial" w:eastAsia="Arial" w:hAnsi="Arial"/>
                <w:color w:val="5A7A8A"/>
                <w:sz w:val="18"/>
                <w:szCs w:val="18"/>
              </w:rPr>
              <w:t xml:space="preserve">机密文件  ·  Tim O  ·  2026</w:t>
            </w:r>
          </w:p>
        </w:tc>
      </w:tr>
    </w:tbl>
    <w:p>
      <w:pPr>
        <w:spacing w:before="300" w:after="0"/>
      </w:pPr>
      <w:r>
        <w:t xml:space="preserve"/>
      </w:r>
    </w:p>
    <w:tbl>
      <w:tblPr>
        <w:tblW w:type="dxa" w:w="92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2200"/>
        <w:gridCol w:w="2200"/>
        <w:gridCol w:w="2600"/>
      </w:tblGrid>
      <w:tr>
        <w:tc>
          <w:tcPr>
            <w:tcW w:type="dxa" w:w="2200"/>
            <w:gridSpan w:val="1"/>
            <w:tcBorders>
              <w:top w:val="single" w:color="0B6E5F" w:sz="2"/>
              <w:left w:val="single" w:color="0B6E5F" w:sz="2"/>
              <w:bottom w:val="single" w:color="0B6E5F" w:sz="2"/>
              <w:right w:val="single" w:color="0B6E5F" w:sz="2"/>
            </w:tcBorders>
            <w:shd w:fill="E6F4F1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/>
                <w:bCs/>
                <w:color w:val="0B6E5F"/>
                <w:sz w:val="20"/>
                <w:szCs w:val="20"/>
              </w:rPr>
              <w:t xml:space="preserve">文档性质</w:t>
            </w:r>
          </w:p>
        </w:tc>
        <w:tc>
          <w:tcPr>
            <w:tcW w:type="dxa" w:w="2200"/>
            <w:gridSpan w:val="1"/>
            <w:tcBorders>
              <w:top w:val="single" w:color="0B6E5F" w:sz="2"/>
              <w:left w:val="single" w:color="0B6E5F" w:sz="2"/>
              <w:bottom w:val="single" w:color="0B6E5F" w:sz="2"/>
              <w:right w:val="single" w:color="0B6E5F" w:sz="2"/>
            </w:tcBorders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D1117"/>
                <w:sz w:val="20"/>
                <w:szCs w:val="20"/>
              </w:rPr>
              <w:t xml:space="preserve">战略蓝图（非PRD）</w:t>
            </w:r>
          </w:p>
        </w:tc>
        <w:tc>
          <w:tcPr>
            <w:tcW w:type="dxa" w:w="2200"/>
            <w:gridSpan w:val="1"/>
            <w:tcBorders>
              <w:top w:val="single" w:color="0B6E5F" w:sz="2"/>
              <w:left w:val="single" w:color="0B6E5F" w:sz="2"/>
              <w:bottom w:val="single" w:color="0B6E5F" w:sz="2"/>
              <w:right w:val="single" w:color="0B6E5F" w:sz="2"/>
            </w:tcBorders>
            <w:shd w:fill="E6F4F1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/>
                <w:bCs/>
                <w:color w:val="0B6E5F"/>
                <w:sz w:val="20"/>
                <w:szCs w:val="20"/>
              </w:rPr>
              <w:t xml:space="preserve">有效期</w:t>
            </w:r>
          </w:p>
        </w:tc>
        <w:tc>
          <w:tcPr>
            <w:tcW w:type="dxa" w:w="2600"/>
            <w:gridSpan w:val="1"/>
            <w:tcBorders>
              <w:top w:val="single" w:color="0B6E5F" w:sz="2"/>
              <w:left w:val="single" w:color="0B6E5F" w:sz="2"/>
              <w:bottom w:val="single" w:color="0B6E5F" w:sz="2"/>
              <w:right w:val="single" w:color="0B6E5F" w:sz="2"/>
            </w:tcBorders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D1117"/>
                <w:sz w:val="20"/>
                <w:szCs w:val="20"/>
              </w:rPr>
              <w:t xml:space="preserve">长期——每次版本升级前参阅</w:t>
            </w:r>
          </w:p>
        </w:tc>
      </w:tr>
      <w:tr>
        <w:tc>
          <w:tcPr>
            <w:tcW w:type="dxa" w:w="2200"/>
            <w:gridSpan w:val="1"/>
            <w:tcBorders>
              <w:top w:val="single" w:color="0B6E5F" w:sz="2"/>
              <w:left w:val="single" w:color="0B6E5F" w:sz="2"/>
              <w:bottom w:val="single" w:color="0B6E5F" w:sz="2"/>
              <w:right w:val="single" w:color="0B6E5F" w:sz="2"/>
            </w:tcBorders>
            <w:shd w:fill="E6F4F1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/>
                <w:bCs/>
                <w:color w:val="0B6E5F"/>
                <w:sz w:val="20"/>
                <w:szCs w:val="20"/>
              </w:rPr>
              <w:t xml:space="preserve">适用对象</w:t>
            </w:r>
          </w:p>
        </w:tc>
        <w:tc>
          <w:tcPr>
            <w:tcW w:type="dxa" w:w="2200"/>
            <w:gridSpan w:val="1"/>
            <w:tcBorders>
              <w:top w:val="single" w:color="0B6E5F" w:sz="2"/>
              <w:left w:val="single" w:color="0B6E5F" w:sz="2"/>
              <w:bottom w:val="single" w:color="0B6E5F" w:sz="2"/>
              <w:right w:val="single" w:color="0B6E5F" w:sz="2"/>
            </w:tcBorders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D1117"/>
                <w:sz w:val="20"/>
                <w:szCs w:val="20"/>
              </w:rPr>
              <w:t xml:space="preserve">Tim O  ·  Claude Code  ·  未来合伙人</w:t>
            </w:r>
          </w:p>
        </w:tc>
        <w:tc>
          <w:tcPr>
            <w:tcW w:type="dxa" w:w="2200"/>
            <w:gridSpan w:val="1"/>
            <w:tcBorders>
              <w:top w:val="single" w:color="0B6E5F" w:sz="2"/>
              <w:left w:val="single" w:color="0B6E5F" w:sz="2"/>
              <w:bottom w:val="single" w:color="0B6E5F" w:sz="2"/>
              <w:right w:val="single" w:color="0B6E5F" w:sz="2"/>
            </w:tcBorders>
            <w:shd w:fill="E6F4F1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/>
                <w:bCs/>
                <w:color w:val="0B6E5F"/>
                <w:sz w:val="20"/>
                <w:szCs w:val="20"/>
              </w:rPr>
              <w:t xml:space="preserve">关联文档</w:t>
            </w:r>
          </w:p>
        </w:tc>
        <w:tc>
          <w:tcPr>
            <w:tcW w:type="dxa" w:w="2600"/>
            <w:gridSpan w:val="1"/>
            <w:tcBorders>
              <w:top w:val="single" w:color="0B6E5F" w:sz="2"/>
              <w:left w:val="single" w:color="0B6E5F" w:sz="2"/>
              <w:bottom w:val="single" w:color="0B6E5F" w:sz="2"/>
              <w:right w:val="single" w:color="0B6E5F" w:sz="2"/>
            </w:tcBorders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D1117"/>
                <w:sz w:val="20"/>
                <w:szCs w:val="20"/>
              </w:rPr>
              <w:t xml:space="preserve">O'Process PRD v2.0  ·  HPG Server PRD</w:t>
            </w:r>
          </w:p>
        </w:tc>
      </w:tr>
    </w:tbl>
    <w:p>
      <w:pPr>
        <w:spacing w:before="200" w:after="0"/>
      </w:pPr>
      <w:r>
        <w:t xml:space="preserve"/>
      </w:r>
    </w:p>
    <w:tbl>
      <w:tblPr>
        <w:tblW w:type="dxa" w:w="92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"/>
        <w:gridCol w:w="8880"/>
      </w:tblGrid>
      <w:tr>
        <w:tc>
          <w:tcPr>
            <w:tcBorders>
              <w:top w:val="single" w:color="4C1D95" w:sz="6"/>
              <w:left w:val="single" w:color="4C1D95" w:sz="6"/>
              <w:bottom w:val="single" w:color="4C1D95" w:sz="6"/>
              <w:right w:val="none" w:color="FFFFFF" w:sz="0"/>
            </w:tcBorders>
            <w:shd w:fill="EDE9FE" w:val="clear"/>
            <w:tcMar>
              <w:top w:type="dxa" w:w="140"/>
              <w:left w:type="dxa" w:w="160"/>
              <w:bottom w:type="dxa" w:w="140"/>
              <w:right w:type="dxa" w:w="80"/>
            </w:tcMar>
          </w:tcPr>
          <w:p>
            <w:pPr>
              <w:spacing w:before="60" w:after="60" w:line="300"/>
              <w:jc w:val="center"/>
            </w:pPr>
            <w:r>
              <w:rPr>
                <w:rFonts w:ascii="Arial" w:cs="Arial" w:eastAsia="Arial" w:hAnsi="Arial"/>
                <w:b/>
                <w:bCs/>
                <w:caps w:val="false"/>
                <w:color w:val="4C1D95"/>
                <w:sz w:val="28"/>
                <w:szCs w:val="28"/>
              </w:rPr>
              <w:t xml:space="preserve">◆</w:t>
            </w:r>
          </w:p>
        </w:tc>
        <w:tc>
          <w:tcPr>
            <w:tcBorders>
              <w:top w:val="single" w:color="4C1D95" w:sz="6"/>
              <w:left w:val="none" w:color="FFFFFF" w:sz="0"/>
              <w:bottom w:val="single" w:color="4C1D95" w:sz="6"/>
              <w:right w:val="single" w:color="4C1D95" w:sz="6"/>
            </w:tcBorders>
            <w:shd w:fill="EDE9FE" w:val="clear"/>
            <w:tcMar>
              <w:top w:type="dxa" w:w="140"/>
              <w:left w:type="dxa" w:w="80"/>
              <w:bottom w:type="dxa" w:w="140"/>
              <w:right w:type="dxa" w:w="160"/>
            </w:tcMar>
          </w:tcPr>
          <w:p>
            <w:pPr>
              <w:spacing w:before="60" w:after="60" w:line="300"/>
              <w:jc w:val="left"/>
            </w:pPr>
            <w:r>
              <w:rPr>
                <w:rFonts w:ascii="Arial" w:cs="Arial" w:eastAsia="Arial" w:hAnsi="Arial"/>
                <w:b/>
                <w:bCs/>
                <w:caps w:val="false"/>
                <w:color w:val="4C1D95"/>
                <w:sz w:val="22"/>
                <w:szCs w:val="22"/>
              </w:rPr>
              <w:t xml:space="preserve">本文档的用途</w:t>
            </w:r>
          </w:p>
          <w:p>
            <w:pPr>
              <w:spacing w:before="60" w:after="60" w:line="30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aps w:val="false"/>
                <w:color w:val="0F2744"/>
                <w:sz w:val="20"/>
                <w:szCs w:val="20"/>
              </w:rPr>
              <w:t xml:space="preserve">这不是执行文档，不指导当前开发。这是一份思想蓝图——记录O'Process应当成为什么，以及通往那里的认识论基础。每次版本升级前重新阅读，防止在执行层面的路径依赖中迷失方向。</w:t>
            </w:r>
          </w:p>
        </w:tc>
      </w:tr>
    </w:tbl>
    <w:p>
      <w:pPr>
        <w:spacing w:before="400" w:after="0"/>
      </w:pPr>
      <w:r>
        <w:t xml:space="preserve"/>
      </w:r>
    </w:p>
    <w:p>
      <w:pPr>
        <w:pStyle w:val="Heading1"/>
        <w:spacing w:before="480" w:after="160"/>
      </w:pPr>
      <w:r>
        <w:rPr>
          <w:rFonts w:ascii="Arial" w:cs="Arial" w:eastAsia="Arial" w:hAnsi="Arial"/>
          <w:b/>
          <w:bCs/>
          <w:caps/>
          <w:color w:val="0F2744"/>
          <w:sz w:val="40"/>
          <w:szCs w:val="40"/>
        </w:rPr>
        <w:t xml:space="preserve">0. 核心命题：范式的转移</w:t>
      </w:r>
    </w:p>
    <w:p>
      <w:pPr>
        <w:spacing w:before="60" w:after="0"/>
      </w:pPr>
      <w:r>
        <w:t xml:space="preserve"/>
      </w:r>
    </w:p>
    <w:tbl>
      <w:tblPr>
        <w:tblW w:type="dxa" w:w="92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400"/>
        <w:gridCol w:w="400"/>
        <w:gridCol w:w="4400"/>
      </w:tblGrid>
      <w:tr>
        <w:tc>
          <w:tcPr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F3F4F6" w:val="clear"/>
            <w:tcMar>
              <w:top w:type="dxa" w:w="200"/>
              <w:left w:type="dxa" w:w="280"/>
              <w:bottom w:type="dxa" w:w="200"/>
              <w:right w:type="dxa" w:w="280"/>
            </w:tcMar>
          </w:tcPr>
          <w:p>
            <w:pPr>
              <w:spacing w:before="60" w:after="80" w:line="30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aps/>
                <w:color w:val="9CA3AF"/>
                <w:sz w:val="18"/>
                <w:szCs w:val="18"/>
              </w:rPr>
              <w:t xml:space="preserve">旧范式</w:t>
            </w:r>
          </w:p>
          <w:p>
            <w:pPr>
              <w:spacing w:before="60" w:after="120" w:line="300"/>
              <w:jc w:val="left"/>
            </w:pPr>
            <w:r>
              <w:rPr>
                <w:rFonts w:ascii="Arial" w:cs="Arial" w:eastAsia="Arial" w:hAnsi="Arial"/>
                <w:b/>
                <w:bCs/>
                <w:caps w:val="false"/>
                <w:color w:val="374151"/>
                <w:sz w:val="26"/>
                <w:szCs w:val="26"/>
              </w:rPr>
              <w:t xml:space="preserve">流程分类百科全书</w:t>
            </w:r>
          </w:p>
          <w:p>
            <w:pPr>
              <w:spacing w:before="60" w:after="40" w:line="30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aps w:val="false"/>
                <w:color w:val="9CA3AF"/>
                <w:sz w:val="19"/>
                <w:szCs w:val="19"/>
              </w:rPr>
              <w:t xml:space="preserve">PCF / ITIL / SCOR 回答的问题：</w:t>
            </w:r>
          </w:p>
          <w:p>
            <w:pPr>
              <w:spacing w:before="60" w:after="120" w:line="300"/>
              <w:jc w:val="left"/>
            </w:pPr>
            <w:r>
              <w:rPr>
                <w:rFonts w:ascii="Arial" w:cs="Arial" w:eastAsia="Arial" w:hAnsi="Arial"/>
                <w:b/>
                <w:bCs/>
                <w:caps w:val="false"/>
                <w:color w:val="374151"/>
                <w:sz w:val="22"/>
                <w:szCs w:val="22"/>
              </w:rPr>
              <w:t xml:space="preserve">企业里存在哪些流程？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60" w:after="60" w:line="280"/>
            </w:pPr>
            <w:r>
              <w:rPr>
                <w:rFonts w:ascii="Arial" w:cs="Arial" w:eastAsia="Arial" w:hAnsi="Arial"/>
                <w:color w:val="9CA3AF"/>
                <w:sz w:val="20"/>
                <w:szCs w:val="20"/>
              </w:rPr>
              <w:t xml:space="preserve">供人类顾问查阅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60" w:after="60" w:line="280"/>
            </w:pPr>
            <w:r>
              <w:rPr>
                <w:rFonts w:ascii="Arial" w:cs="Arial" w:eastAsia="Arial" w:hAnsi="Arial"/>
                <w:color w:val="9CA3AF"/>
                <w:sz w:val="20"/>
                <w:szCs w:val="20"/>
              </w:rPr>
              <w:t xml:space="preserve">静态分类树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60" w:after="60" w:line="280"/>
            </w:pPr>
            <w:r>
              <w:rPr>
                <w:rFonts w:ascii="Arial" w:cs="Arial" w:eastAsia="Arial" w:hAnsi="Arial"/>
                <w:color w:val="9CA3AF"/>
                <w:sz w:val="20"/>
                <w:szCs w:val="20"/>
              </w:rPr>
              <w:t xml:space="preserve">条目即终点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60" w:after="60" w:line="280"/>
            </w:pPr>
            <w:r>
              <w:rPr>
                <w:rFonts w:ascii="Arial" w:cs="Arial" w:eastAsia="Arial" w:hAnsi="Arial"/>
                <w:color w:val="9CA3AF"/>
                <w:sz w:val="20"/>
                <w:szCs w:val="20"/>
              </w:rPr>
              <w:t xml:space="preserve">KPI 作为附属字段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60" w:after="60" w:line="280"/>
            </w:pPr>
            <w:r>
              <w:rPr>
                <w:rFonts w:ascii="Arial" w:cs="Arial" w:eastAsia="Arial" w:hAnsi="Arial"/>
                <w:color w:val="9CA3AF"/>
                <w:sz w:val="20"/>
                <w:szCs w:val="20"/>
              </w:rPr>
              <w:t xml:space="preserve">框架每5年更新一次</w:t>
            </w:r>
          </w:p>
        </w:tc>
        <w:tc>
          <w:tcPr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200"/>
              <w:left w:type="dxa" w:w="40"/>
              <w:bottom w:type="dxa" w:w="200"/>
              <w:right w:type="dxa" w:w="40"/>
            </w:tcMar>
          </w:tcPr>
          <w:p>
            <w:pPr>
              <w:spacing w:before="200" w:after="60" w:line="300"/>
              <w:jc w:val="center"/>
            </w:pPr>
            <w:r>
              <w:rPr>
                <w:rFonts w:ascii="Arial" w:cs="Arial" w:eastAsia="Arial" w:hAnsi="Arial"/>
                <w:b/>
                <w:bCs/>
                <w:caps w:val="false"/>
                <w:color w:val="0B6E5F"/>
                <w:sz w:val="36"/>
                <w:szCs w:val="36"/>
              </w:rPr>
              <w:t xml:space="preserve">→</w:t>
            </w:r>
          </w:p>
        </w:tc>
        <w:tc>
          <w:tcPr>
            <w:tcBorders>
              <w:top w:val="single" w:color="0B6E5F" w:sz="4"/>
              <w:left w:val="single" w:color="0B6E5F" w:sz="4"/>
              <w:bottom w:val="single" w:color="0B6E5F" w:sz="4"/>
              <w:right w:val="single" w:color="0B6E5F" w:sz="4"/>
            </w:tcBorders>
            <w:shd w:fill="E6F4F1" w:val="clear"/>
            <w:tcMar>
              <w:top w:type="dxa" w:w="200"/>
              <w:left w:type="dxa" w:w="280"/>
              <w:bottom w:type="dxa" w:w="200"/>
              <w:right w:type="dxa" w:w="280"/>
            </w:tcMar>
          </w:tcPr>
          <w:p>
            <w:pPr>
              <w:spacing w:before="60" w:after="80" w:line="30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aps/>
                <w:color w:val="0B6E5F"/>
                <w:sz w:val="18"/>
                <w:szCs w:val="18"/>
              </w:rPr>
              <w:t xml:space="preserve">新范式</w:t>
            </w:r>
          </w:p>
          <w:p>
            <w:pPr>
              <w:spacing w:before="60" w:after="120" w:line="300"/>
              <w:jc w:val="left"/>
            </w:pPr>
            <w:r>
              <w:rPr>
                <w:rFonts w:ascii="Arial" w:cs="Arial" w:eastAsia="Arial" w:hAnsi="Arial"/>
                <w:b/>
                <w:bCs/>
                <w:caps w:val="false"/>
                <w:color w:val="0F2744"/>
                <w:sz w:val="26"/>
                <w:szCs w:val="26"/>
              </w:rPr>
              <w:t xml:space="preserve">流程能力代数引擎</w:t>
            </w:r>
          </w:p>
          <w:p>
            <w:pPr>
              <w:spacing w:before="60" w:after="40" w:line="30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aps w:val="false"/>
                <w:color w:val="0B6E5F"/>
                <w:sz w:val="19"/>
                <w:szCs w:val="19"/>
              </w:rPr>
              <w:t xml:space="preserve">O'Process 回答的问题：</w:t>
            </w:r>
          </w:p>
          <w:p>
            <w:pPr>
              <w:spacing w:before="60" w:after="120" w:line="300"/>
              <w:jc w:val="left"/>
            </w:pPr>
            <w:r>
              <w:rPr>
                <w:rFonts w:ascii="Arial" w:cs="Arial" w:eastAsia="Arial" w:hAnsi="Arial"/>
                <w:b/>
                <w:bCs/>
                <w:caps w:val="false"/>
                <w:color w:val="0F2744"/>
                <w:sz w:val="22"/>
                <w:szCs w:val="22"/>
              </w:rPr>
              <w:t xml:space="preserve">要达成某个结果，需要什么组合，
如何验证组合正确？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60" w:after="60" w:line="280"/>
            </w:pPr>
            <w:r>
              <w:rPr>
                <w:rFonts w:ascii="Arial" w:cs="Arial" w:eastAsia="Arial" w:hAnsi="Arial"/>
                <w:color w:val="0B6E5F"/>
                <w:sz w:val="20"/>
                <w:szCs w:val="20"/>
              </w:rPr>
              <w:t xml:space="preserve">AI Agent 的规划输入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60" w:after="60" w:line="280"/>
            </w:pPr>
            <w:r>
              <w:rPr>
                <w:rFonts w:ascii="Arial" w:cs="Arial" w:eastAsia="Arial" w:hAnsi="Arial"/>
                <w:color w:val="0B6E5F"/>
                <w:sz w:val="20"/>
                <w:szCs w:val="20"/>
              </w:rPr>
              <w:t xml:space="preserve">契约式可验证节点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60" w:after="60" w:line="280"/>
            </w:pPr>
            <w:r>
              <w:rPr>
                <w:rFonts w:ascii="Arial" w:cs="Arial" w:eastAsia="Arial" w:hAnsi="Arial"/>
                <w:color w:val="0B6E5F"/>
                <w:sz w:val="20"/>
                <w:szCs w:val="20"/>
              </w:rPr>
              <w:t xml:space="preserve">结果驱动的倒置图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60" w:after="60" w:line="280"/>
            </w:pPr>
            <w:r>
              <w:rPr>
                <w:rFonts w:ascii="Arial" w:cs="Arial" w:eastAsia="Arial" w:hAnsi="Arial"/>
                <w:color w:val="0B6E5F"/>
                <w:sz w:val="20"/>
                <w:szCs w:val="20"/>
              </w:rPr>
              <w:t xml:space="preserve">干扰关系建模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60" w:after="60" w:line="280"/>
            </w:pPr>
            <w:r>
              <w:rPr>
                <w:rFonts w:ascii="Arial" w:cs="Arial" w:eastAsia="Arial" w:hAnsi="Arial"/>
                <w:color w:val="0B6E5F"/>
                <w:sz w:val="20"/>
                <w:szCs w:val="20"/>
              </w:rPr>
              <w:t xml:space="preserve">随企业AI成熟度自演化</w:t>
            </w:r>
          </w:p>
        </w:tc>
      </w:tr>
    </w:tbl>
    <w:p>
      <w:pPr>
        <w:spacing w:before="200" w:after="0"/>
      </w:pPr>
      <w:r>
        <w:t xml:space="preserve"/>
      </w:r>
    </w:p>
    <w:p>
      <w:pPr>
        <w:spacing w:before="100" w:after="200" w:line="300"/>
        <w:jc w:val="left"/>
      </w:pPr>
      <w:r>
        <w:rPr>
          <w:rFonts w:ascii="Arial" w:cs="Arial" w:eastAsia="Arial" w:hAnsi="Arial"/>
          <w:b w:val="false"/>
          <w:bCs w:val="false"/>
          <w:caps w:val="false"/>
          <w:color w:val="374151"/>
          <w:sz w:val="21"/>
          <w:szCs w:val="21"/>
        </w:rPr>
        <w:t xml:space="preserve">这个转移的本质不是内容量的增加，而是</w:t>
      </w:r>
      <w:r>
        <w:rPr>
          <w:rFonts w:ascii="Arial" w:cs="Arial" w:eastAsia="Arial" w:hAnsi="Arial"/>
          <w:b/>
          <w:bCs/>
          <w:caps w:val="false"/>
          <w:color w:val="0F2744"/>
          <w:sz w:val="21"/>
          <w:szCs w:val="21"/>
        </w:rPr>
        <w:t xml:space="preserve">认识论起点的翻转</w:t>
      </w:r>
      <w:r>
        <w:rPr>
          <w:rFonts w:ascii="Arial" w:cs="Arial" w:eastAsia="Arial" w:hAnsi="Arial"/>
          <w:b w:val="false"/>
          <w:bCs w:val="false"/>
          <w:caps w:val="false"/>
          <w:color w:val="374151"/>
          <w:sz w:val="21"/>
          <w:szCs w:val="21"/>
        </w:rPr>
        <w:t xml:space="preserve">。PCF 从「流程存在」出发向下分解；从「结果需要」出发向上组装。这一差异决定了产品的全部架构选择。</w:t>
      </w:r>
    </w:p>
    <w:p>
      <w:pPr>
        <w:pStyle w:val="Heading1"/>
        <w:spacing w:before="480" w:after="160"/>
      </w:pPr>
      <w:r>
        <w:rPr>
          <w:rFonts w:ascii="Arial" w:cs="Arial" w:eastAsia="Arial" w:hAnsi="Arial"/>
          <w:b/>
          <w:bCs/>
          <w:caps/>
          <w:color w:val="0F2744"/>
          <w:sz w:val="40"/>
          <w:szCs w:val="40"/>
        </w:rPr>
        <w:t xml:space="preserve">1. 五大支柱</w:t>
      </w:r>
    </w:p>
    <w:p>
      <w:pPr>
        <w:spacing w:before="80" w:after="0"/>
      </w:pPr>
      <w:r>
        <w:t xml:space="preserve"/>
      </w:r>
    </w:p>
    <w:p>
      <w:pPr>
        <w:spacing w:before="60" w:after="60" w:line="300"/>
        <w:jc w:val="left"/>
      </w:pPr>
      <w:r>
        <w:rPr>
          <w:rFonts w:ascii="Arial" w:cs="Arial" w:eastAsia="Arial" w:hAnsi="Arial"/>
          <w:b w:val="false"/>
          <w:bCs w:val="false"/>
          <w:caps w:val="false"/>
          <w:color w:val="374151"/>
          <w:sz w:val="21"/>
          <w:szCs w:val="21"/>
        </w:rPr>
        <w:t xml:space="preserve">O'Process 新范式由五个相互支撑的理论支柱构成。每个支柱都是独立可实现的，但完整的范式需要五者共同作用。</w:t>
      </w:r>
    </w:p>
    <w:p>
      <w:pPr>
        <w:spacing w:before="200" w:after="0"/>
      </w:pPr>
      <w:r>
        <w:t xml:space="preserve"/>
      </w:r>
    </w:p>
    <w:tbl>
      <w:tblPr>
        <w:tblW w:type="dxa" w:w="92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0"/>
        <w:gridCol w:w="8200"/>
      </w:tblGrid>
      <w:tr>
        <w:tc>
          <w:tcPr>
            <w:tcBorders>
              <w:top w:val="single" w:color="0B6E5F" w:sz="8"/>
              <w:left w:val="single" w:color="0B6E5F" w:sz="8"/>
              <w:bottom w:val="single" w:color="0B6E5F" w:sz="8"/>
              <w:right w:val="none" w:color="FFFFFF" w:sz="0"/>
            </w:tcBorders>
            <w:shd w:fill="0B6E5F" w:val="clear"/>
            <w:tcMar>
              <w:top w:type="dxa" w:w="160"/>
              <w:left w:type="dxa" w:w="80"/>
              <w:bottom w:type="dxa" w:w="160"/>
              <w:right w:type="dxa" w:w="80"/>
            </w:tcMar>
          </w:tcPr>
          <w:p>
            <w:pPr>
              <w:spacing w:before="60" w:after="60" w:line="30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aps w:val="false"/>
                <w:color w:val="FFFFFF"/>
                <w:sz w:val="16"/>
                <w:szCs w:val="16"/>
              </w:rPr>
              <w:t xml:space="preserve">支柱</w:t>
            </w:r>
          </w:p>
          <w:p>
            <w:pPr>
              <w:spacing w:before="60" w:after="60" w:line="300"/>
              <w:jc w:val="center"/>
            </w:pPr>
            <w:r>
              <w:rPr>
                <w:rFonts w:ascii="Arial" w:cs="Arial" w:eastAsia="Arial" w:hAnsi="Arial"/>
                <w:b/>
                <w:bCs/>
                <w:caps w:val="false"/>
                <w:color w:val="FFFFFF"/>
                <w:sz w:val="48"/>
                <w:szCs w:val="48"/>
              </w:rPr>
              <w:t xml:space="preserve">I</w:t>
            </w:r>
          </w:p>
        </w:tc>
        <w:tc>
          <w:tcPr>
            <w:tcBorders>
              <w:top w:val="single" w:color="0B6E5F" w:sz="8"/>
              <w:left w:val="none" w:color="FFFFFF" w:sz="0"/>
              <w:bottom w:val="single" w:color="0B6E5F" w:sz="8"/>
              <w:right w:val="single" w:color="0B6E5F" w:sz="8"/>
            </w:tcBorders>
            <w:shd w:fill="E6F4F1" w:val="clear"/>
            <w:tcMar>
              <w:top w:type="dxa" w:w="160"/>
              <w:left w:type="dxa" w:w="240"/>
              <w:bottom w:type="dxa" w:w="160"/>
              <w:right w:type="dxa" w:w="160"/>
            </w:tcMar>
          </w:tcPr>
          <w:p>
            <w:pPr>
              <w:spacing w:before="60" w:after="60" w:line="300"/>
              <w:jc w:val="left"/>
            </w:pPr>
            <w:r>
              <w:rPr>
                <w:rFonts w:ascii="Arial" w:cs="Arial" w:eastAsia="Arial" w:hAnsi="Arial"/>
                <w:b/>
                <w:bCs/>
                <w:caps w:val="false"/>
                <w:color w:val="0B6E5F"/>
                <w:sz w:val="30"/>
                <w:szCs w:val="30"/>
              </w:rPr>
              <w:t xml:space="preserve">结果优先的倒置本体论</w:t>
            </w:r>
          </w:p>
          <w:p>
            <w:pPr>
              <w:spacing w:before="60" w:after="60" w:line="30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aps w:val="false"/>
                <w:color w:val="374151"/>
                <w:sz w:val="20"/>
                <w:szCs w:val="20"/>
              </w:rPr>
              <w:t xml:space="preserve">Outcome-First Ontology</w:t>
            </w:r>
          </w:p>
        </w:tc>
      </w:tr>
    </w:tbl>
    <w:p>
      <w:pPr>
        <w:spacing w:before="120" w:after="0"/>
      </w:pPr>
      <w:r>
        <w:t xml:space="preserve"/>
      </w:r>
    </w:p>
    <w:p>
      <w:pPr>
        <w:pStyle w:val="Heading3"/>
        <w:spacing w:before="240" w:after="100"/>
      </w:pPr>
      <w:r>
        <w:rPr>
          <w:rFonts w:ascii="Arial" w:cs="Arial" w:eastAsia="Arial" w:hAnsi="Arial"/>
          <w:b/>
          <w:bCs/>
          <w:color w:val="0F2744"/>
          <w:sz w:val="24"/>
          <w:szCs w:val="24"/>
        </w:rPr>
        <w:t xml:space="preserve">核心思想</w:t>
      </w:r>
    </w:p>
    <w:p>
      <w:pPr>
        <w:spacing w:before="80" w:after="100" w:line="300"/>
        <w:jc w:val="left"/>
      </w:pPr>
      <w:r>
        <w:rPr>
          <w:rFonts w:ascii="Arial" w:cs="Arial" w:eastAsia="Arial" w:hAnsi="Arial"/>
          <w:b w:val="false"/>
          <w:bCs w:val="false"/>
          <w:caps w:val="false"/>
          <w:color w:val="374151"/>
          <w:sz w:val="21"/>
          <w:szCs w:val="21"/>
        </w:rPr>
        <w:t xml:space="preserve">现有所有框架的本体论方向是：类别 → 流程组 → 流程 → 活动 → KPI（附属）。O'Process 翻转这个方向：业务结果是第一公民，流程是达成结果的路径，KPI 是结果的可观测代理变量，而非流程的附属描述。</w:t>
      </w:r>
    </w:p>
    <w:p>
      <w:pPr>
        <w:spacing w:before="60" w:after="0"/>
      </w:pPr>
      <w:r>
        <w:t xml:space="preserve"/>
      </w:r>
    </w:p>
    <w:tbl>
      <w:tblPr>
        <w:tblW w:type="dxa" w:w="92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400"/>
      </w:tblGrid>
      <w:tr>
        <w:tc>
          <w:tcPr>
            <w:tcW w:type="dxa" w:w="2800"/>
            <w:gridSpan w:val="1"/>
            <w:tcBorders>
              <w:top w:val="single" w:color="0F2744" w:sz="2"/>
              <w:left w:val="single" w:color="0F2744" w:sz="2"/>
              <w:bottom w:val="single" w:color="0F2744" w:sz="2"/>
              <w:right w:val="single" w:color="0F2744" w:sz="2"/>
            </w:tcBorders>
            <w:shd w:fill="0F2744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现有框架方向</w:t>
            </w:r>
          </w:p>
        </w:tc>
        <w:tc>
          <w:tcPr>
            <w:tcW w:type="dxa" w:w="6400"/>
            <w:gridSpan w:val="1"/>
            <w:tcBorders>
              <w:top w:val="single" w:color="0F2744" w:sz="2"/>
              <w:left w:val="single" w:color="0F2744" w:sz="2"/>
              <w:bottom w:val="single" w:color="0F2744" w:sz="2"/>
              <w:right w:val="single" w:color="0F2744" w:sz="2"/>
            </w:tcBorders>
            <w:shd w:fill="0F2744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O'Process 方向</w:t>
            </w:r>
          </w:p>
        </w:tc>
      </w:tr>
      <w:tr>
        <w:tc>
          <w:tcPr>
            <w:tcW w:type="dxa" w:w="28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F3F4F6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/>
                <w:bCs/>
                <w:color w:val="0F2744"/>
                <w:sz w:val="20"/>
                <w:szCs w:val="20"/>
              </w:rPr>
              <w:t xml:space="preserve">本体论起点</w:t>
            </w:r>
          </w:p>
        </w:tc>
        <w:tc>
          <w:tcPr>
            <w:tcW w:type="dxa" w:w="64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D1117"/>
                <w:sz w:val="20"/>
                <w:szCs w:val="20"/>
              </w:rPr>
              <w:t xml:space="preserve">流程存在  →  业务结果</w:t>
            </w:r>
          </w:p>
        </w:tc>
      </w:tr>
      <w:tr>
        <w:tc>
          <w:tcPr>
            <w:tcW w:type="dxa" w:w="28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F3F4F6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/>
                <w:bCs/>
                <w:color w:val="0F2744"/>
                <w:sz w:val="20"/>
                <w:szCs w:val="20"/>
              </w:rPr>
              <w:t xml:space="preserve">AI Agent 使用方式</w:t>
            </w:r>
          </w:p>
        </w:tc>
        <w:tc>
          <w:tcPr>
            <w:tcW w:type="dxa" w:w="64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D1117"/>
                <w:sz w:val="20"/>
                <w:szCs w:val="20"/>
              </w:rPr>
              <w:t xml:space="preserve">查询条目  →  输入规划引擎</w:t>
            </w:r>
          </w:p>
        </w:tc>
      </w:tr>
      <w:tr>
        <w:tc>
          <w:tcPr>
            <w:tcW w:type="dxa" w:w="28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F3F4F6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/>
                <w:bCs/>
                <w:color w:val="0F2744"/>
                <w:sz w:val="20"/>
                <w:szCs w:val="20"/>
              </w:rPr>
              <w:t xml:space="preserve">KPI 的角色</w:t>
            </w:r>
          </w:p>
        </w:tc>
        <w:tc>
          <w:tcPr>
            <w:tcW w:type="dxa" w:w="64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D1117"/>
                <w:sz w:val="20"/>
                <w:szCs w:val="20"/>
              </w:rPr>
              <w:t xml:space="preserve">流程附属字段  →  结果的可观测代理</w:t>
            </w:r>
          </w:p>
        </w:tc>
      </w:tr>
      <w:tr>
        <w:tc>
          <w:tcPr>
            <w:tcW w:type="dxa" w:w="28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F3F4F6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/>
                <w:bCs/>
                <w:color w:val="0F2744"/>
                <w:sz w:val="20"/>
                <w:szCs w:val="20"/>
              </w:rPr>
              <w:t xml:space="preserve">图遍历方向</w:t>
            </w:r>
          </w:p>
        </w:tc>
        <w:tc>
          <w:tcPr>
            <w:tcW w:type="dxa" w:w="64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D1117"/>
                <w:sz w:val="20"/>
                <w:szCs w:val="20"/>
              </w:rPr>
              <w:t xml:space="preserve">正向：类别→活动  →  反向：结果→所需能力集</w:t>
            </w:r>
          </w:p>
        </w:tc>
      </w:tr>
      <w:tr>
        <w:tc>
          <w:tcPr>
            <w:tcW w:type="dxa" w:w="28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F3F4F6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/>
                <w:bCs/>
                <w:color w:val="0F2744"/>
                <w:sz w:val="20"/>
                <w:szCs w:val="20"/>
              </w:rPr>
              <w:t xml:space="preserve">核心操作</w:t>
            </w:r>
          </w:p>
        </w:tc>
        <w:tc>
          <w:tcPr>
            <w:tcW w:type="dxa" w:w="64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D1117"/>
                <w:sz w:val="20"/>
                <w:szCs w:val="20"/>
              </w:rPr>
              <w:t xml:space="preserve">search（查找）  →  compose（组装）+ verify（验证）</w:t>
            </w:r>
          </w:p>
        </w:tc>
      </w:tr>
    </w:tbl>
    <w:p>
      <w:pPr>
        <w:spacing w:before="120" w:after="0"/>
      </w:pPr>
      <w:r>
        <w:t xml:space="preserve"/>
      </w:r>
    </w:p>
    <w:p>
      <w:pPr>
        <w:pStyle w:val="Heading4"/>
        <w:spacing w:before="180" w:after="80"/>
      </w:pPr>
      <w:r>
        <w:rPr>
          <w:rFonts w:ascii="Arial" w:cs="Arial" w:eastAsia="Arial" w:hAnsi="Arial"/>
          <w:b/>
          <w:bCs/>
          <w:color w:val="9A6F00"/>
          <w:sz w:val="22"/>
          <w:szCs w:val="22"/>
        </w:rPr>
        <w:t xml:space="preserve">技术含义：结果图（Outcome Graph）</w:t>
      </w:r>
    </w:p>
    <w:p>
      <w:pPr>
        <w:spacing w:before="60" w:after="100" w:line="300"/>
        <w:jc w:val="left"/>
      </w:pPr>
      <w:r>
        <w:rPr>
          <w:rFonts w:ascii="Arial" w:cs="Arial" w:eastAsia="Arial" w:hAnsi="Arial"/>
          <w:b w:val="false"/>
          <w:bCs w:val="false"/>
          <w:caps w:val="false"/>
          <w:color w:val="374151"/>
          <w:sz w:val="21"/>
          <w:szCs w:val="21"/>
        </w:rPr>
        <w:t xml:space="preserve">每个业务结果节点连接到所需流程能力集合，AI Agent 给定结果目标后，可反向遍历图，得到「需要激活哪些流程能力」的完整回答——而不是搜索关键词后自行判断。</w:t>
      </w:r>
    </w:p>
    <w:tbl>
      <w:tblPr>
        <w:tblW w:type="dxa" w:w="92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200"/>
      </w:tblGrid>
      <w:tr>
        <w:tc>
          <w:tcPr>
            <w:tcBorders>
              <w:top w:val="single" w:color="0F2744" w:sz="4"/>
              <w:left w:val="single" w:color="0F2744" w:sz="4"/>
              <w:bottom w:val="single" w:color="0F2744" w:sz="4"/>
              <w:right w:val="single" w:color="0F2744" w:sz="4"/>
            </w:tcBorders>
            <w:shd w:fill="161B22" w:val="clear"/>
            <w:tcMar>
              <w:top w:type="dxa" w:w="160"/>
              <w:left w:type="dxa" w:w="240"/>
              <w:bottom w:type="dxa" w:w="160"/>
              <w:right w:type="dxa" w:w="240"/>
            </w:tcMar>
          </w:tcPr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// 结果图节点示例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{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"outcome_id": "OTC.95",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"name": { "zh": 「客户准时收货率 ≥ 95%」, "en": "On-Time Delivery ≥ 95%" },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"required_capabilities": ["4.4.3", "4.1.1", "4.4.1"],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"prerequisite_outcomes": ["OTC.INV.OK", "OTC.CARRIER.OK"],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"kpi": { "metric": "perfect_order_rate", "threshold": 0.95, "direction": "higher" },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"interference_risks": ["4.4.3 CONFLICTS 7.2.3  [高频发布影响交付稳定性]"]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}</w:t>
            </w:r>
          </w:p>
        </w:tc>
      </w:tr>
    </w:tbl>
    <w:p>
      <w:pPr>
        <w:spacing w:before="200" w:after="0"/>
      </w:pPr>
      <w:r>
        <w:t xml:space="preserve"/>
      </w:r>
    </w:p>
    <w:tbl>
      <w:tblPr>
        <w:tblW w:type="dxa" w:w="92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0"/>
        <w:gridCol w:w="8200"/>
      </w:tblGrid>
      <w:tr>
        <w:tc>
          <w:tcPr>
            <w:tcBorders>
              <w:top w:val="single" w:color="4C1D95" w:sz="8"/>
              <w:left w:val="single" w:color="4C1D95" w:sz="8"/>
              <w:bottom w:val="single" w:color="4C1D95" w:sz="8"/>
              <w:right w:val="none" w:color="FFFFFF" w:sz="0"/>
            </w:tcBorders>
            <w:shd w:fill="4C1D95" w:val="clear"/>
            <w:tcMar>
              <w:top w:type="dxa" w:w="160"/>
              <w:left w:type="dxa" w:w="80"/>
              <w:bottom w:type="dxa" w:w="160"/>
              <w:right w:type="dxa" w:w="80"/>
            </w:tcMar>
          </w:tcPr>
          <w:p>
            <w:pPr>
              <w:spacing w:before="60" w:after="60" w:line="30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aps w:val="false"/>
                <w:color w:val="FFFFFF"/>
                <w:sz w:val="16"/>
                <w:szCs w:val="16"/>
              </w:rPr>
              <w:t xml:space="preserve">支柱</w:t>
            </w:r>
          </w:p>
          <w:p>
            <w:pPr>
              <w:spacing w:before="60" w:after="60" w:line="300"/>
              <w:jc w:val="center"/>
            </w:pPr>
            <w:r>
              <w:rPr>
                <w:rFonts w:ascii="Arial" w:cs="Arial" w:eastAsia="Arial" w:hAnsi="Arial"/>
                <w:b/>
                <w:bCs/>
                <w:caps w:val="false"/>
                <w:color w:val="FFFFFF"/>
                <w:sz w:val="48"/>
                <w:szCs w:val="48"/>
              </w:rPr>
              <w:t xml:space="preserve">II</w:t>
            </w:r>
          </w:p>
        </w:tc>
        <w:tc>
          <w:tcPr>
            <w:tcBorders>
              <w:top w:val="single" w:color="4C1D95" w:sz="8"/>
              <w:left w:val="none" w:color="FFFFFF" w:sz="0"/>
              <w:bottom w:val="single" w:color="4C1D95" w:sz="8"/>
              <w:right w:val="single" w:color="4C1D95" w:sz="8"/>
            </w:tcBorders>
            <w:shd w:fill="EDE9FE" w:val="clear"/>
            <w:tcMar>
              <w:top w:type="dxa" w:w="160"/>
              <w:left w:type="dxa" w:w="240"/>
              <w:bottom w:type="dxa" w:w="160"/>
              <w:right w:type="dxa" w:w="160"/>
            </w:tcMar>
          </w:tcPr>
          <w:p>
            <w:pPr>
              <w:spacing w:before="60" w:after="60" w:line="300"/>
              <w:jc w:val="left"/>
            </w:pPr>
            <w:r>
              <w:rPr>
                <w:rFonts w:ascii="Arial" w:cs="Arial" w:eastAsia="Arial" w:hAnsi="Arial"/>
                <w:b/>
                <w:bCs/>
                <w:caps w:val="false"/>
                <w:color w:val="4C1D95"/>
                <w:sz w:val="30"/>
                <w:szCs w:val="30"/>
              </w:rPr>
              <w:t xml:space="preserve">流程契约语言</w:t>
            </w:r>
          </w:p>
          <w:p>
            <w:pPr>
              <w:spacing w:before="60" w:after="60" w:line="30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aps w:val="false"/>
                <w:color w:val="374151"/>
                <w:sz w:val="20"/>
                <w:szCs w:val="20"/>
              </w:rPr>
              <w:t xml:space="preserve">Process Contract Language</w:t>
            </w:r>
          </w:p>
        </w:tc>
      </w:tr>
    </w:tbl>
    <w:p>
      <w:pPr>
        <w:spacing w:before="120" w:after="0"/>
      </w:pPr>
      <w:r>
        <w:t xml:space="preserve"/>
      </w:r>
    </w:p>
    <w:p>
      <w:pPr>
        <w:pStyle w:val="Heading3"/>
        <w:spacing w:before="240" w:after="100"/>
      </w:pPr>
      <w:r>
        <w:rPr>
          <w:rFonts w:ascii="Arial" w:cs="Arial" w:eastAsia="Arial" w:hAnsi="Arial"/>
          <w:b/>
          <w:bCs/>
          <w:color w:val="0F2744"/>
          <w:sz w:val="24"/>
          <w:szCs w:val="24"/>
        </w:rPr>
        <w:t xml:space="preserve">核心思想</w:t>
      </w:r>
    </w:p>
    <w:p>
      <w:pPr>
        <w:spacing w:before="80" w:after="100" w:line="300"/>
        <w:jc w:val="left"/>
      </w:pPr>
      <w:r>
        <w:rPr>
          <w:rFonts w:ascii="Arial" w:cs="Arial" w:eastAsia="Arial" w:hAnsi="Arial"/>
          <w:b w:val="false"/>
          <w:bCs w:val="false"/>
          <w:caps w:val="false"/>
          <w:color w:val="374151"/>
          <w:sz w:val="21"/>
          <w:szCs w:val="21"/>
        </w:rPr>
        <w:t xml:space="preserve">百科全书用自然语言「描述」流程；契约语言用形式化规范「约束」流程。借鉴 Eiffel 语言的契约式设计（Design by Contract），为每个流程节点定义：执行前世界必须满足什么（前置条件），执行中不能被违反什么（不变式），执行后世界必须变成什么（后置条件），以及执行失败时必须发生什么（补偿流程）。</w:t>
      </w:r>
    </w:p>
    <w:p>
      <w:pPr>
        <w:spacing w:before="60" w:after="0"/>
      </w:pPr>
      <w:r>
        <w:t xml:space="preserve"/>
      </w:r>
    </w:p>
    <w:tbl>
      <w:tblPr>
        <w:tblW w:type="dxa" w:w="92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"/>
        <w:gridCol w:w="8880"/>
      </w:tblGrid>
      <w:tr>
        <w:tc>
          <w:tcPr>
            <w:tcBorders>
              <w:top w:val="single" w:color="4C1D95" w:sz="6"/>
              <w:left w:val="single" w:color="4C1D95" w:sz="6"/>
              <w:bottom w:val="single" w:color="4C1D95" w:sz="6"/>
              <w:right w:val="none" w:color="FFFFFF" w:sz="0"/>
            </w:tcBorders>
            <w:shd w:fill="EDE9FE" w:val="clear"/>
            <w:tcMar>
              <w:top w:type="dxa" w:w="140"/>
              <w:left w:type="dxa" w:w="160"/>
              <w:bottom w:type="dxa" w:w="140"/>
              <w:right w:type="dxa" w:w="80"/>
            </w:tcMar>
          </w:tcPr>
          <w:p>
            <w:pPr>
              <w:spacing w:before="60" w:after="60" w:line="300"/>
              <w:jc w:val="center"/>
            </w:pPr>
            <w:r>
              <w:rPr>
                <w:rFonts w:ascii="Arial" w:cs="Arial" w:eastAsia="Arial" w:hAnsi="Arial"/>
                <w:b/>
                <w:bCs/>
                <w:caps w:val="false"/>
                <w:color w:val="4C1D95"/>
                <w:sz w:val="28"/>
                <w:szCs w:val="28"/>
              </w:rPr>
              <w:t xml:space="preserve">◆</w:t>
            </w:r>
          </w:p>
        </w:tc>
        <w:tc>
          <w:tcPr>
            <w:tcBorders>
              <w:top w:val="single" w:color="4C1D95" w:sz="6"/>
              <w:left w:val="none" w:color="FFFFFF" w:sz="0"/>
              <w:bottom w:val="single" w:color="4C1D95" w:sz="6"/>
              <w:right w:val="single" w:color="4C1D95" w:sz="6"/>
            </w:tcBorders>
            <w:shd w:fill="EDE9FE" w:val="clear"/>
            <w:tcMar>
              <w:top w:type="dxa" w:w="140"/>
              <w:left w:type="dxa" w:w="80"/>
              <w:bottom w:type="dxa" w:w="140"/>
              <w:right w:type="dxa" w:w="160"/>
            </w:tcMar>
          </w:tcPr>
          <w:p>
            <w:pPr>
              <w:spacing w:before="60" w:after="60" w:line="300"/>
              <w:jc w:val="left"/>
            </w:pPr>
            <w:r>
              <w:rPr>
                <w:rFonts w:ascii="Arial" w:cs="Arial" w:eastAsia="Arial" w:hAnsi="Arial"/>
                <w:b/>
                <w:bCs/>
                <w:caps w:val="false"/>
                <w:color w:val="4C1D95"/>
                <w:sz w:val="22"/>
                <w:szCs w:val="22"/>
              </w:rPr>
              <w:t xml:space="preserve">为什么这是革命性的</w:t>
            </w:r>
          </w:p>
          <w:p>
            <w:pPr>
              <w:spacing w:before="60" w:after="60" w:line="30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aps w:val="false"/>
                <w:color w:val="0F2744"/>
                <w:sz w:val="20"/>
                <w:szCs w:val="20"/>
              </w:rPr>
              <w:t xml:space="preserve">AI Agent 现在可以在执行过程中实时验证自己——检查前置条件是否满足、不变式是否被破坏。这是当前所有框架完全无法做到的事情。流程契约是业务流程的「类型系统」。</w:t>
            </w:r>
          </w:p>
        </w:tc>
      </w:tr>
    </w:tbl>
    <w:p>
      <w:pPr>
        <w:spacing w:before="120" w:after="0"/>
      </w:pPr>
      <w:r>
        <w:t xml:space="preserve"/>
      </w:r>
    </w:p>
    <w:p>
      <w:pPr>
        <w:pStyle w:val="Heading4"/>
        <w:spacing w:before="180" w:after="80"/>
      </w:pPr>
      <w:r>
        <w:rPr>
          <w:rFonts w:ascii="Arial" w:cs="Arial" w:eastAsia="Arial" w:hAnsi="Arial"/>
          <w:b/>
          <w:bCs/>
          <w:color w:val="9A6F00"/>
          <w:sz w:val="22"/>
          <w:szCs w:val="22"/>
        </w:rPr>
        <w:t xml:space="preserve">契约结构定义</w:t>
      </w:r>
    </w:p>
    <w:tbl>
      <w:tblPr>
        <w:tblW w:type="dxa" w:w="92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200"/>
      </w:tblGrid>
      <w:tr>
        <w:tc>
          <w:tcPr>
            <w:tcBorders>
              <w:top w:val="single" w:color="0F2744" w:sz="4"/>
              <w:left w:val="single" w:color="0F2744" w:sz="4"/>
              <w:bottom w:val="single" w:color="0F2744" w:sz="4"/>
              <w:right w:val="single" w:color="0F2744" w:sz="4"/>
            </w:tcBorders>
            <w:shd w:fill="161B22" w:val="clear"/>
            <w:tcMar>
              <w:top w:type="dxa" w:w="160"/>
              <w:left w:type="dxa" w:w="240"/>
              <w:bottom w:type="dxa" w:w="160"/>
              <w:right w:type="dxa" w:w="240"/>
            </w:tcMar>
          </w:tcPr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// 流程契约结构（以"管理运输与配送"为例）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{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"id": "4.4.3",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"contract": {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"preconditions": [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  { "id": "PRE.001", "expr": "order.status == PICKED", "severity": "blocking" },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  { "id": "PRE.002", "expr": "carrier.capacity &gt;= cargo.volume", "severity": "blocking" },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  { "id": "PRE.003", "expr": "destination.customs_status == valid", "severity": "warning" }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],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"invariants": [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  { "id": "INV.001", "expr": "tracking_gap_minutes &lt; 240", "severity": "critical" },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  { "id": "INV.002", "expr": "cold_chain_break_minutes &lt; 30", "condition": "cargo.temp_sensitive" }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],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"postconditions": [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  { "id": "POST.001", "expr": "delivery_receipt.exists == true" },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  { "id": "POST.002", "expr": "actual_delivery_time.recorded == true" },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  { "id": "POST.003", "expr": "customer_feedback.triggered == true" }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],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"compensation": {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  "trigger": "invariant_violated OR postcondition_failed",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  "actions": ["activate:4.5.1", "escalate:5.3.2", "record:carrier.deduction"]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}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}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}</w:t>
            </w:r>
          </w:p>
        </w:tc>
      </w:tr>
    </w:tbl>
    <w:p>
      <w:pPr>
        <w:spacing w:before="120" w:after="0"/>
      </w:pPr>
      <w:r>
        <w:t xml:space="preserve"/>
      </w:r>
    </w:p>
    <w:p>
      <w:pPr>
        <w:pStyle w:val="Heading4"/>
        <w:spacing w:before="180" w:after="80"/>
      </w:pPr>
      <w:r>
        <w:rPr>
          <w:rFonts w:ascii="Arial" w:cs="Arial" w:eastAsia="Arial" w:hAnsi="Arial"/>
          <w:b/>
          <w:bCs/>
          <w:color w:val="9A6F00"/>
          <w:sz w:val="22"/>
          <w:szCs w:val="22"/>
        </w:rPr>
        <w:t xml:space="preserve">OPC 法律 AI 直接应用</w:t>
      </w:r>
    </w:p>
    <w:tbl>
      <w:tblPr>
        <w:tblW w:type="dxa" w:w="92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7000"/>
      </w:tblGrid>
      <w:tr>
        <w:tc>
          <w:tcPr>
            <w:tcW w:type="dxa" w:w="2200"/>
            <w:gridSpan w:val="1"/>
            <w:tcBorders>
              <w:top w:val="single" w:color="0F2744" w:sz="2"/>
              <w:left w:val="single" w:color="0F2744" w:sz="2"/>
              <w:bottom w:val="single" w:color="0F2744" w:sz="2"/>
              <w:right w:val="single" w:color="0F2744" w:sz="2"/>
            </w:tcBorders>
            <w:shd w:fill="0F2744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契约元素</w:t>
            </w:r>
          </w:p>
        </w:tc>
        <w:tc>
          <w:tcPr>
            <w:tcW w:type="dxa" w:w="7000"/>
            <w:gridSpan w:val="1"/>
            <w:tcBorders>
              <w:top w:val="single" w:color="0F2744" w:sz="2"/>
              <w:left w:val="single" w:color="0F2744" w:sz="2"/>
              <w:bottom w:val="single" w:color="0F2744" w:sz="2"/>
              <w:right w:val="single" w:color="0F2744" w:sz="2"/>
            </w:tcBorders>
            <w:shd w:fill="0F2744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法律服务场景映射</w:t>
            </w:r>
          </w:p>
        </w:tc>
      </w:tr>
      <w:tr>
        <w:tc>
          <w:tcPr>
            <w:tcW w:type="dxa" w:w="22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EDE9FE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/>
                <w:bCs/>
                <w:color w:val="4C1D95"/>
                <w:sz w:val="20"/>
                <w:szCs w:val="20"/>
              </w:rPr>
              <w:t xml:space="preserve">前置条件</w:t>
            </w:r>
          </w:p>
        </w:tc>
        <w:tc>
          <w:tcPr>
            <w:tcW w:type="dxa" w:w="70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D1117"/>
                <w:sz w:val="20"/>
                <w:szCs w:val="20"/>
              </w:rPr>
              <w:t xml:space="preserve">建议生成前：当事人身份核验完整、管辖权明确、利益冲突检查通过</w:t>
            </w:r>
          </w:p>
        </w:tc>
      </w:tr>
      <w:tr>
        <w:tc>
          <w:tcPr>
            <w:tcW w:type="dxa" w:w="22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EDE9FE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/>
                <w:bCs/>
                <w:color w:val="4C1D95"/>
                <w:sz w:val="20"/>
                <w:szCs w:val="20"/>
              </w:rPr>
              <w:t xml:space="preserve">不变式</w:t>
            </w:r>
          </w:p>
        </w:tc>
        <w:tc>
          <w:tcPr>
            <w:tcW w:type="dxa" w:w="70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D1117"/>
                <w:sz w:val="20"/>
                <w:szCs w:val="20"/>
              </w:rPr>
              <w:t xml:space="preserve">建议生成中：所有法律依据引用必须指向有效现行法条，不得引用已废止条款</w:t>
            </w:r>
          </w:p>
        </w:tc>
      </w:tr>
      <w:tr>
        <w:tc>
          <w:tcPr>
            <w:tcW w:type="dxa" w:w="22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EDE9FE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/>
                <w:bCs/>
                <w:color w:val="4C1D95"/>
                <w:sz w:val="20"/>
                <w:szCs w:val="20"/>
              </w:rPr>
              <w:t xml:space="preserve">后置条件</w:t>
            </w:r>
          </w:p>
        </w:tc>
        <w:tc>
          <w:tcPr>
            <w:tcW w:type="dxa" w:w="70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D1117"/>
                <w:sz w:val="20"/>
                <w:szCs w:val="20"/>
              </w:rPr>
              <w:t xml:space="preserve">建议完成后：律师复核签字存档、客户确认回执、计费记录写入</w:t>
            </w:r>
          </w:p>
        </w:tc>
      </w:tr>
      <w:tr>
        <w:tc>
          <w:tcPr>
            <w:tcW w:type="dxa" w:w="22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EDE9FE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/>
                <w:bCs/>
                <w:color w:val="4C1D95"/>
                <w:sz w:val="20"/>
                <w:szCs w:val="20"/>
              </w:rPr>
              <w:t xml:space="preserve">补偿流程</w:t>
            </w:r>
          </w:p>
        </w:tc>
        <w:tc>
          <w:tcPr>
            <w:tcW w:type="dxa" w:w="70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D1117"/>
                <w:sz w:val="20"/>
                <w:szCs w:val="20"/>
              </w:rPr>
              <w:t xml:space="preserve">法条失效时：自动撤回建议、通知律师重审、记录案件异常</w:t>
            </w:r>
          </w:p>
        </w:tc>
      </w:tr>
    </w:tbl>
    <w:p>
      <w:pPr>
        <w:spacing w:before="200" w:after="0"/>
      </w:pPr>
      <w:r>
        <w:t xml:space="preserve"/>
      </w:r>
    </w:p>
    <w:tbl>
      <w:tblPr>
        <w:tblW w:type="dxa" w:w="92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0"/>
        <w:gridCol w:w="8200"/>
      </w:tblGrid>
      <w:tr>
        <w:tc>
          <w:tcPr>
            <w:tcBorders>
              <w:top w:val="single" w:color="B45309" w:sz="8"/>
              <w:left w:val="single" w:color="B45309" w:sz="8"/>
              <w:bottom w:val="single" w:color="B45309" w:sz="8"/>
              <w:right w:val="none" w:color="FFFFFF" w:sz="0"/>
            </w:tcBorders>
            <w:shd w:fill="B45309" w:val="clear"/>
            <w:tcMar>
              <w:top w:type="dxa" w:w="160"/>
              <w:left w:type="dxa" w:w="80"/>
              <w:bottom w:type="dxa" w:w="160"/>
              <w:right w:type="dxa" w:w="80"/>
            </w:tcMar>
          </w:tcPr>
          <w:p>
            <w:pPr>
              <w:spacing w:before="60" w:after="60" w:line="30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aps w:val="false"/>
                <w:color w:val="FFFFFF"/>
                <w:sz w:val="16"/>
                <w:szCs w:val="16"/>
              </w:rPr>
              <w:t xml:space="preserve">支柱</w:t>
            </w:r>
          </w:p>
          <w:p>
            <w:pPr>
              <w:spacing w:before="60" w:after="60" w:line="300"/>
              <w:jc w:val="center"/>
            </w:pPr>
            <w:r>
              <w:rPr>
                <w:rFonts w:ascii="Arial" w:cs="Arial" w:eastAsia="Arial" w:hAnsi="Arial"/>
                <w:b/>
                <w:bCs/>
                <w:caps w:val="false"/>
                <w:color w:val="FFFFFF"/>
                <w:sz w:val="48"/>
                <w:szCs w:val="48"/>
              </w:rPr>
              <w:t xml:space="preserve">III</w:t>
            </w:r>
          </w:p>
        </w:tc>
        <w:tc>
          <w:tcPr>
            <w:tcBorders>
              <w:top w:val="single" w:color="B45309" w:sz="8"/>
              <w:left w:val="none" w:color="FFFFFF" w:sz="0"/>
              <w:bottom w:val="single" w:color="B45309" w:sz="8"/>
              <w:right w:val="single" w:color="B45309" w:sz="8"/>
            </w:tcBorders>
            <w:shd w:fill="FEF3C7" w:val="clear"/>
            <w:tcMar>
              <w:top w:type="dxa" w:w="160"/>
              <w:left w:type="dxa" w:w="240"/>
              <w:bottom w:type="dxa" w:w="160"/>
              <w:right w:type="dxa" w:w="160"/>
            </w:tcMar>
          </w:tcPr>
          <w:p>
            <w:pPr>
              <w:spacing w:before="60" w:after="60" w:line="300"/>
              <w:jc w:val="left"/>
            </w:pPr>
            <w:r>
              <w:rPr>
                <w:rFonts w:ascii="Arial" w:cs="Arial" w:eastAsia="Arial" w:hAnsi="Arial"/>
                <w:b/>
                <w:bCs/>
                <w:caps w:val="false"/>
                <w:color w:val="B45309"/>
                <w:sz w:val="30"/>
                <w:szCs w:val="30"/>
              </w:rPr>
              <w:t xml:space="preserve">流程基因组模型</w:t>
            </w:r>
          </w:p>
          <w:p>
            <w:pPr>
              <w:spacing w:before="60" w:after="60" w:line="30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aps w:val="false"/>
                <w:color w:val="374151"/>
                <w:sz w:val="20"/>
                <w:szCs w:val="20"/>
              </w:rPr>
              <w:t xml:space="preserve">Process Genome Model</w:t>
            </w:r>
          </w:p>
        </w:tc>
      </w:tr>
    </w:tbl>
    <w:p>
      <w:pPr>
        <w:spacing w:before="120" w:after="0"/>
      </w:pPr>
      <w:r>
        <w:t xml:space="preserve"/>
      </w:r>
    </w:p>
    <w:p>
      <w:pPr>
        <w:pStyle w:val="Heading3"/>
        <w:spacing w:before="240" w:after="100"/>
      </w:pPr>
      <w:r>
        <w:rPr>
          <w:rFonts w:ascii="Arial" w:cs="Arial" w:eastAsia="Arial" w:hAnsi="Arial"/>
          <w:b/>
          <w:bCs/>
          <w:color w:val="0F2744"/>
          <w:sz w:val="24"/>
          <w:szCs w:val="24"/>
        </w:rPr>
        <w:t xml:space="preserve">核心思想</w:t>
      </w:r>
    </w:p>
    <w:p>
      <w:pPr>
        <w:spacing w:before="80" w:after="100" w:line="300"/>
        <w:jc w:val="left"/>
      </w:pPr>
      <w:r>
        <w:rPr>
          <w:rFonts w:ascii="Arial" w:cs="Arial" w:eastAsia="Arial" w:hAnsi="Arial"/>
          <w:b w:val="false"/>
          <w:bCs w:val="false"/>
          <w:caps w:val="false"/>
          <w:color w:val="374151"/>
          <w:sz w:val="21"/>
          <w:szCs w:val="21"/>
        </w:rPr>
        <w:t xml:space="preserve">现有框架假设同一个流程对所有企业是相同的，实际上「管理采购」在3人食品公司和跨国制造企业完全不同。O'Process 借鉴生物学基因组学：每个流程由「基因」组成，不同企业和场景激活不同基因组合。基因是最小不可分割的流程原子，可以在不同流程中复用。</w:t>
      </w:r>
    </w:p>
    <w:p>
      <w:pPr>
        <w:spacing w:before="60" w:after="0"/>
      </w:pPr>
      <w:r>
        <w:t xml:space="preserve"/>
      </w:r>
    </w:p>
    <w:p>
      <w:pPr>
        <w:pStyle w:val="Heading4"/>
        <w:spacing w:before="180" w:after="80"/>
      </w:pPr>
      <w:r>
        <w:rPr>
          <w:rFonts w:ascii="Arial" w:cs="Arial" w:eastAsia="Arial" w:hAnsi="Arial"/>
          <w:b/>
          <w:bCs/>
          <w:color w:val="9A6F00"/>
          <w:sz w:val="22"/>
          <w:szCs w:val="22"/>
        </w:rPr>
        <w:t xml:space="preserve">四类基因定义</w:t>
      </w:r>
    </w:p>
    <w:tbl>
      <w:tblPr>
        <w:tblW w:type="dxa" w:w="92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600"/>
        <w:gridCol w:w="2200"/>
        <w:gridCol w:w="5400"/>
      </w:tblGrid>
      <w:tr>
        <w:tc>
          <w:tcPr>
            <w:tcW w:type="dxa" w:w="1600"/>
            <w:gridSpan w:val="1"/>
            <w:tcBorders>
              <w:top w:val="single" w:color="0F2744" w:sz="2"/>
              <w:left w:val="single" w:color="0F2744" w:sz="2"/>
              <w:bottom w:val="single" w:color="0F2744" w:sz="2"/>
              <w:right w:val="single" w:color="0F2744" w:sz="2"/>
            </w:tcBorders>
            <w:shd w:fill="0F2744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基因类型</w:t>
            </w:r>
          </w:p>
        </w:tc>
        <w:tc>
          <w:tcPr>
            <w:tcW w:type="dxa" w:w="2200"/>
            <w:gridSpan w:val="1"/>
            <w:tcBorders>
              <w:top w:val="single" w:color="0F2744" w:sz="2"/>
              <w:left w:val="single" w:color="0F2744" w:sz="2"/>
              <w:bottom w:val="single" w:color="0F2744" w:sz="2"/>
              <w:right w:val="single" w:color="0F2744" w:sz="2"/>
            </w:tcBorders>
            <w:shd w:fill="0F2744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激活规则</w:t>
            </w:r>
          </w:p>
        </w:tc>
        <w:tc>
          <w:tcPr>
            <w:tcW w:type="dxa" w:w="5400"/>
            <w:gridSpan w:val="1"/>
            <w:tcBorders>
              <w:top w:val="single" w:color="0F2744" w:sz="2"/>
              <w:left w:val="single" w:color="0F2744" w:sz="2"/>
              <w:bottom w:val="single" w:color="0F2744" w:sz="2"/>
              <w:right w:val="single" w:color="0F2744" w:sz="2"/>
            </w:tcBorders>
            <w:shd w:fill="0F2744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含义</w:t>
            </w:r>
          </w:p>
        </w:tc>
      </w:tr>
      <w:tr>
        <w:tc>
          <w:tcPr>
            <w:tcW w:type="dxa" w:w="16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FEF3C7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/>
                <w:bCs/>
                <w:color w:val="B45309"/>
                <w:sz w:val="20"/>
                <w:szCs w:val="20"/>
              </w:rPr>
              <w:t xml:space="preserve">核心基因 Core</w:t>
            </w:r>
          </w:p>
        </w:tc>
        <w:tc>
          <w:tcPr>
            <w:tcW w:type="dxa" w:w="22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F3F4F6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D1117"/>
                <w:sz w:val="20"/>
                <w:szCs w:val="20"/>
              </w:rPr>
              <w:t xml:space="preserve">始终激活</w:t>
            </w:r>
          </w:p>
        </w:tc>
        <w:tc>
          <w:tcPr>
            <w:tcW w:type="dxa" w:w="54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D1117"/>
                <w:sz w:val="20"/>
                <w:szCs w:val="20"/>
              </w:rPr>
              <w:t xml:space="preserve">所有企业、所有场景都必须存在的最小流程元素。缺失即不完整。</w:t>
            </w:r>
          </w:p>
        </w:tc>
      </w:tr>
      <w:tr>
        <w:tc>
          <w:tcPr>
            <w:tcW w:type="dxa" w:w="16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FFFFFF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/>
                <w:bCs/>
                <w:color w:val="B45309"/>
                <w:sz w:val="20"/>
                <w:szCs w:val="20"/>
              </w:rPr>
              <w:t xml:space="preserve">情景基因 Context</w:t>
            </w:r>
          </w:p>
        </w:tc>
        <w:tc>
          <w:tcPr>
            <w:tcW w:type="dxa" w:w="22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FFFFFF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D1117"/>
                <w:sz w:val="20"/>
                <w:szCs w:val="20"/>
              </w:rPr>
              <w:t xml:space="preserve">条件激活</w:t>
            </w:r>
          </w:p>
        </w:tc>
        <w:tc>
          <w:tcPr>
            <w:tcW w:type="dxa" w:w="54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D1117"/>
                <w:sz w:val="20"/>
                <w:szCs w:val="20"/>
              </w:rPr>
              <w:t xml:space="preserve">根据企业规模、行业、监管环境、技术成熟度等条件激活。</w:t>
            </w:r>
          </w:p>
        </w:tc>
      </w:tr>
      <w:tr>
        <w:tc>
          <w:tcPr>
            <w:tcW w:type="dxa" w:w="16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FEF3C7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/>
                <w:bCs/>
                <w:color w:val="B45309"/>
                <w:sz w:val="20"/>
                <w:szCs w:val="20"/>
              </w:rPr>
              <w:t xml:space="preserve">调控基因 Regulatory</w:t>
            </w:r>
          </w:p>
        </w:tc>
        <w:tc>
          <w:tcPr>
            <w:tcW w:type="dxa" w:w="22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F3F4F6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D1117"/>
                <w:sz w:val="20"/>
                <w:szCs w:val="20"/>
              </w:rPr>
              <w:t xml:space="preserve">治理触发</w:t>
            </w:r>
          </w:p>
        </w:tc>
        <w:tc>
          <w:tcPr>
            <w:tcW w:type="dxa" w:w="54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D1117"/>
                <w:sz w:val="20"/>
                <w:szCs w:val="20"/>
              </w:rPr>
              <w:t xml:space="preserve">由合规要求、风险阈值或治理政策驱动的控制性步骤。</w:t>
            </w:r>
          </w:p>
        </w:tc>
      </w:tr>
      <w:tr>
        <w:tc>
          <w:tcPr>
            <w:tcW w:type="dxa" w:w="16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FFFFFF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/>
                <w:bCs/>
                <w:color w:val="B45309"/>
                <w:sz w:val="20"/>
                <w:szCs w:val="20"/>
              </w:rPr>
              <w:t xml:space="preserve">突变记录 Mutation</w:t>
            </w:r>
          </w:p>
        </w:tc>
        <w:tc>
          <w:tcPr>
            <w:tcW w:type="dxa" w:w="22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FFFFFF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D1117"/>
                <w:sz w:val="20"/>
                <w:szCs w:val="20"/>
              </w:rPr>
              <w:t xml:space="preserve">行业特化</w:t>
            </w:r>
          </w:p>
        </w:tc>
        <w:tc>
          <w:tcPr>
            <w:tcW w:type="dxa" w:w="54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D1117"/>
                <w:sz w:val="20"/>
                <w:szCs w:val="20"/>
              </w:rPr>
              <w:t xml:space="preserve">特定行业对核心基因的合法替换或扩展，保留基因ID但修改内容。</w:t>
            </w:r>
          </w:p>
        </w:tc>
      </w:tr>
    </w:tbl>
    <w:p>
      <w:pPr>
        <w:spacing w:before="120" w:after="0"/>
      </w:pPr>
      <w:r>
        <w:t xml:space="preserve"/>
      </w:r>
    </w:p>
    <w:p>
      <w:pPr>
        <w:pStyle w:val="Heading4"/>
        <w:spacing w:before="180" w:after="80"/>
      </w:pPr>
      <w:r>
        <w:rPr>
          <w:rFonts w:ascii="Arial" w:cs="Arial" w:eastAsia="Arial" w:hAnsi="Arial"/>
          <w:b/>
          <w:bCs/>
          <w:color w:val="9A6F00"/>
          <w:sz w:val="22"/>
          <w:szCs w:val="22"/>
        </w:rPr>
        <w:t xml:space="preserve">基因组 JSON 结构</w:t>
      </w:r>
    </w:p>
    <w:tbl>
      <w:tblPr>
        <w:tblW w:type="dxa" w:w="92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200"/>
      </w:tblGrid>
      <w:tr>
        <w:tc>
          <w:tcPr>
            <w:tcBorders>
              <w:top w:val="single" w:color="0F2744" w:sz="4"/>
              <w:left w:val="single" w:color="0F2744" w:sz="4"/>
              <w:bottom w:val="single" w:color="0F2744" w:sz="4"/>
              <w:right w:val="single" w:color="0F2744" w:sz="4"/>
            </w:tcBorders>
            <w:shd w:fill="161B22" w:val="clear"/>
            <w:tcMar>
              <w:top w:type="dxa" w:w="160"/>
              <w:left w:type="dxa" w:w="240"/>
              <w:bottom w:type="dxa" w:w="160"/>
              <w:right w:type="dxa" w:w="240"/>
            </w:tcMar>
          </w:tcPr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// 流程基因组示例：管理采购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{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"id": "4.2",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"genome": {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"core_genes": ["G001:识别需求", "G002:评估供应商", "G003:执行采购", "G004:验收"],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"context_genes": [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  { "id":"G101", "name":"招标流程",       "activate_when": "amount &gt; 500000" },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  { "id":"G102", "name":"合规审查",       "activate_when": "industry IN [法律,医疗,金融]" },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  { "id":"G103", "name":"跨境清关",       "activate_when": "supplier.country != buyer.country" },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  { "id":"G104", "name":"ESG评估",        "activate_when": "org.esg_policy == enabled" },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  { "id":"G105", "name":"AI辅助比价",     "activate_when": "tech_maturity &gt;= 3" }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],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"regulatory_genes": [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  { "id":"G201", "name":"四眼原则",       "activate_when": "amount &gt; threshold OR high_risk_supplier" },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  { "id":"G202", "name":"审计日志",       "activate_when": "always" }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],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"mutations": {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  "M-Legal": { "gene":"G002", "replace_with":"G002-L:法律服务商评估(资质+冲突检查)" },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  "M-Food":  { "gene":"G002", "extend_with": "G-FSSC:食品安全资质核查" }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}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}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}</w:t>
            </w:r>
          </w:p>
        </w:tc>
      </w:tr>
    </w:tbl>
    <w:p>
      <w:pPr>
        <w:spacing w:before="120" w:after="0"/>
      </w:pPr>
      <w:r>
        <w:t xml:space="preserve"/>
      </w:r>
    </w:p>
    <w:tbl>
      <w:tblPr>
        <w:tblW w:type="dxa" w:w="92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"/>
        <w:gridCol w:w="8880"/>
      </w:tblGrid>
      <w:tr>
        <w:tc>
          <w:tcPr>
            <w:tcBorders>
              <w:top w:val="single" w:color="065F46" w:sz="6"/>
              <w:left w:val="single" w:color="065F46" w:sz="6"/>
              <w:bottom w:val="single" w:color="065F46" w:sz="6"/>
              <w:right w:val="none" w:color="FFFFFF" w:sz="0"/>
            </w:tcBorders>
            <w:shd w:fill="D1FAE5" w:val="clear"/>
            <w:tcMar>
              <w:top w:type="dxa" w:w="140"/>
              <w:left w:type="dxa" w:w="160"/>
              <w:bottom w:type="dxa" w:w="140"/>
              <w:right w:type="dxa" w:w="80"/>
            </w:tcMar>
          </w:tcPr>
          <w:p>
            <w:pPr>
              <w:spacing w:before="60" w:after="60" w:line="300"/>
              <w:jc w:val="center"/>
            </w:pPr>
            <w:r>
              <w:rPr>
                <w:rFonts w:ascii="Arial" w:cs="Arial" w:eastAsia="Arial" w:hAnsi="Arial"/>
                <w:b/>
                <w:bCs/>
                <w:caps w:val="false"/>
                <w:color w:val="065F46"/>
                <w:sz w:val="28"/>
                <w:szCs w:val="28"/>
              </w:rPr>
              <w:t xml:space="preserve">✓</w:t>
            </w:r>
          </w:p>
        </w:tc>
        <w:tc>
          <w:tcPr>
            <w:tcBorders>
              <w:top w:val="single" w:color="065F46" w:sz="6"/>
              <w:left w:val="none" w:color="FFFFFF" w:sz="0"/>
              <w:bottom w:val="single" w:color="065F46" w:sz="6"/>
              <w:right w:val="single" w:color="065F46" w:sz="6"/>
            </w:tcBorders>
            <w:shd w:fill="D1FAE5" w:val="clear"/>
            <w:tcMar>
              <w:top w:type="dxa" w:w="140"/>
              <w:left w:type="dxa" w:w="80"/>
              <w:bottom w:type="dxa" w:w="140"/>
              <w:right w:type="dxa" w:w="160"/>
            </w:tcMar>
          </w:tcPr>
          <w:p>
            <w:pPr>
              <w:spacing w:before="60" w:after="60" w:line="300"/>
              <w:jc w:val="left"/>
            </w:pPr>
            <w:r>
              <w:rPr>
                <w:rFonts w:ascii="Arial" w:cs="Arial" w:eastAsia="Arial" w:hAnsi="Arial"/>
                <w:b/>
                <w:bCs/>
                <w:caps w:val="false"/>
                <w:color w:val="065F46"/>
                <w:sz w:val="22"/>
                <w:szCs w:val="22"/>
              </w:rPr>
              <w:t xml:space="preserve">基因组模型的产品价值</w:t>
            </w:r>
          </w:p>
          <w:p>
            <w:pPr>
              <w:spacing w:before="60" w:after="60" w:line="30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aps w:val="false"/>
                <w:color w:val="0F2744"/>
                <w:sz w:val="20"/>
                <w:szCs w:val="20"/>
              </w:rPr>
              <w:t xml:space="preserve">输入：企业画像（行业 + 规模 + 技术成熟度 + 监管环境）。输出：这家企业专属的流程基因激活图谱——而不是让所有人凑合用一个通用描述。这是O'Process差异化的核心商业价值之一。</w:t>
            </w:r>
          </w:p>
        </w:tc>
      </w:tr>
    </w:tbl>
    <w:p>
      <w:pPr>
        <w:spacing w:before="200" w:after="0"/>
      </w:pPr>
      <w:r>
        <w:t xml:space="preserve"/>
      </w:r>
    </w:p>
    <w:tbl>
      <w:tblPr>
        <w:tblW w:type="dxa" w:w="92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0"/>
        <w:gridCol w:w="8200"/>
      </w:tblGrid>
      <w:tr>
        <w:tc>
          <w:tcPr>
            <w:tcBorders>
              <w:top w:val="single" w:color="1E40AF" w:sz="8"/>
              <w:left w:val="single" w:color="1E40AF" w:sz="8"/>
              <w:bottom w:val="single" w:color="1E40AF" w:sz="8"/>
              <w:right w:val="none" w:color="FFFFFF" w:sz="0"/>
            </w:tcBorders>
            <w:shd w:fill="1E40AF" w:val="clear"/>
            <w:tcMar>
              <w:top w:type="dxa" w:w="160"/>
              <w:left w:type="dxa" w:w="80"/>
              <w:bottom w:type="dxa" w:w="160"/>
              <w:right w:type="dxa" w:w="80"/>
            </w:tcMar>
          </w:tcPr>
          <w:p>
            <w:pPr>
              <w:spacing w:before="60" w:after="60" w:line="30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aps w:val="false"/>
                <w:color w:val="FFFFFF"/>
                <w:sz w:val="16"/>
                <w:szCs w:val="16"/>
              </w:rPr>
              <w:t xml:space="preserve">支柱</w:t>
            </w:r>
          </w:p>
          <w:p>
            <w:pPr>
              <w:spacing w:before="60" w:after="60" w:line="300"/>
              <w:jc w:val="center"/>
            </w:pPr>
            <w:r>
              <w:rPr>
                <w:rFonts w:ascii="Arial" w:cs="Arial" w:eastAsia="Arial" w:hAnsi="Arial"/>
                <w:b/>
                <w:bCs/>
                <w:caps w:val="false"/>
                <w:color w:val="FFFFFF"/>
                <w:sz w:val="48"/>
                <w:szCs w:val="48"/>
              </w:rPr>
              <w:t xml:space="preserve">IV</w:t>
            </w:r>
          </w:p>
        </w:tc>
        <w:tc>
          <w:tcPr>
            <w:tcBorders>
              <w:top w:val="single" w:color="1E40AF" w:sz="8"/>
              <w:left w:val="none" w:color="FFFFFF" w:sz="0"/>
              <w:bottom w:val="single" w:color="1E40AF" w:sz="8"/>
              <w:right w:val="single" w:color="1E40AF" w:sz="8"/>
            </w:tcBorders>
            <w:shd w:fill="DBEAFE" w:val="clear"/>
            <w:tcMar>
              <w:top w:type="dxa" w:w="160"/>
              <w:left w:type="dxa" w:w="240"/>
              <w:bottom w:type="dxa" w:w="160"/>
              <w:right w:type="dxa" w:w="160"/>
            </w:tcMar>
          </w:tcPr>
          <w:p>
            <w:pPr>
              <w:spacing w:before="60" w:after="60" w:line="300"/>
              <w:jc w:val="left"/>
            </w:pPr>
            <w:r>
              <w:rPr>
                <w:rFonts w:ascii="Arial" w:cs="Arial" w:eastAsia="Arial" w:hAnsi="Arial"/>
                <w:b/>
                <w:bCs/>
                <w:caps w:val="false"/>
                <w:color w:val="1E40AF"/>
                <w:sz w:val="30"/>
                <w:szCs w:val="30"/>
              </w:rPr>
              <w:t xml:space="preserve">流程干扰图</w:t>
            </w:r>
          </w:p>
          <w:p>
            <w:pPr>
              <w:spacing w:before="60" w:after="60" w:line="30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aps w:val="false"/>
                <w:color w:val="374151"/>
                <w:sz w:val="20"/>
                <w:szCs w:val="20"/>
              </w:rPr>
              <w:t xml:space="preserve">Process Interference Graph</w:t>
            </w:r>
          </w:p>
        </w:tc>
      </w:tr>
    </w:tbl>
    <w:p>
      <w:pPr>
        <w:spacing w:before="120" w:after="0"/>
      </w:pPr>
      <w:r>
        <w:t xml:space="preserve"/>
      </w:r>
    </w:p>
    <w:p>
      <w:pPr>
        <w:pStyle w:val="Heading3"/>
        <w:spacing w:before="240" w:after="100"/>
      </w:pPr>
      <w:r>
        <w:rPr>
          <w:rFonts w:ascii="Arial" w:cs="Arial" w:eastAsia="Arial" w:hAnsi="Arial"/>
          <w:b/>
          <w:bCs/>
          <w:color w:val="0F2744"/>
          <w:sz w:val="24"/>
          <w:szCs w:val="24"/>
        </w:rPr>
        <w:t xml:space="preserve">核心思想</w:t>
      </w:r>
    </w:p>
    <w:p>
      <w:pPr>
        <w:spacing w:before="80" w:after="100" w:line="300"/>
        <w:jc w:val="left"/>
      </w:pPr>
      <w:r>
        <w:rPr>
          <w:rFonts w:ascii="Arial" w:cs="Arial" w:eastAsia="Arial" w:hAnsi="Arial"/>
          <w:b w:val="false"/>
          <w:bCs w:val="false"/>
          <w:caps w:val="false"/>
          <w:color w:val="374151"/>
          <w:sz w:val="21"/>
          <w:szCs w:val="21"/>
        </w:rPr>
        <w:t xml:space="preserve">所有现有框架的最大盲区：只描述独立流程，几乎不描述流程之间如何相互影响。但企业里最难解决的问题是「我改进了A流程，B流程反而变差了」。O'Process 将这种隐性知识形式化为干扰图，每对流程之间有明确的关系类型和强度标注。</w:t>
      </w:r>
    </w:p>
    <w:p>
      <w:pPr>
        <w:spacing w:before="60" w:after="0"/>
      </w:pPr>
      <w:r>
        <w:t xml:space="preserve"/>
      </w:r>
    </w:p>
    <w:p>
      <w:pPr>
        <w:pStyle w:val="Heading4"/>
        <w:spacing w:before="180" w:after="80"/>
      </w:pPr>
      <w:r>
        <w:rPr>
          <w:rFonts w:ascii="Arial" w:cs="Arial" w:eastAsia="Arial" w:hAnsi="Arial"/>
          <w:b/>
          <w:bCs/>
          <w:color w:val="9A6F00"/>
          <w:sz w:val="22"/>
          <w:szCs w:val="22"/>
        </w:rPr>
        <w:t xml:space="preserve">六种干扰关系类型</w:t>
      </w:r>
    </w:p>
    <w:tbl>
      <w:tblPr>
        <w:tblW w:type="dxa" w:w="92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600"/>
        <w:gridCol w:w="1200"/>
        <w:gridCol w:w="6400"/>
      </w:tblGrid>
      <w:tr>
        <w:tc>
          <w:tcPr>
            <w:tcW w:type="dxa" w:w="1600"/>
            <w:gridSpan w:val="1"/>
            <w:tcBorders>
              <w:top w:val="single" w:color="0F2744" w:sz="2"/>
              <w:left w:val="single" w:color="0F2744" w:sz="2"/>
              <w:bottom w:val="single" w:color="0F2744" w:sz="2"/>
              <w:right w:val="single" w:color="0F2744" w:sz="2"/>
            </w:tcBorders>
            <w:shd w:fill="0F2744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关系类型</w:t>
            </w:r>
          </w:p>
        </w:tc>
        <w:tc>
          <w:tcPr>
            <w:tcW w:type="dxa" w:w="1200"/>
            <w:gridSpan w:val="1"/>
            <w:tcBorders>
              <w:top w:val="single" w:color="0F2744" w:sz="2"/>
              <w:left w:val="single" w:color="0F2744" w:sz="2"/>
              <w:bottom w:val="single" w:color="0F2744" w:sz="2"/>
              <w:right w:val="single" w:color="0F2744" w:sz="2"/>
            </w:tcBorders>
            <w:shd w:fill="0F2744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符号</w:t>
            </w:r>
          </w:p>
        </w:tc>
        <w:tc>
          <w:tcPr>
            <w:tcW w:type="dxa" w:w="6400"/>
            <w:gridSpan w:val="1"/>
            <w:tcBorders>
              <w:top w:val="single" w:color="0F2744" w:sz="2"/>
              <w:left w:val="single" w:color="0F2744" w:sz="2"/>
              <w:bottom w:val="single" w:color="0F2744" w:sz="2"/>
              <w:right w:val="single" w:color="0F2744" w:sz="2"/>
            </w:tcBorders>
            <w:shd w:fill="0F2744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含义与示例</w:t>
            </w:r>
          </w:p>
        </w:tc>
      </w:tr>
      <w:tr>
        <w:tc>
          <w:tcPr>
            <w:tcW w:type="dxa" w:w="16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DBEAFE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/>
                <w:bCs/>
                <w:color w:val="1E40AF"/>
                <w:sz w:val="20"/>
                <w:szCs w:val="20"/>
              </w:rPr>
              <w:t xml:space="preserve">ENABLES</w:t>
            </w:r>
          </w:p>
        </w:tc>
        <w:tc>
          <w:tcPr>
            <w:tcW w:type="dxa" w:w="12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center"/>
            </w:pPr>
            <w:r>
              <w:rPr>
                <w:rFonts w:ascii="Arial" w:cs="Arial" w:eastAsia="Arial" w:hAnsi="Arial"/>
                <w:b/>
                <w:bCs/>
                <w:color w:val="1E40AF"/>
                <w:sz w:val="20"/>
                <w:szCs w:val="20"/>
              </w:rPr>
              <w:t xml:space="preserve">⟹</w:t>
            </w:r>
          </w:p>
        </w:tc>
        <w:tc>
          <w:tcPr>
            <w:tcW w:type="dxa" w:w="64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D1117"/>
                <w:sz w:val="20"/>
                <w:szCs w:val="20"/>
              </w:rPr>
              <w:t xml:space="preserve">A提升B的质量。例：客户数据分析(3.x) ENABLES 个性化服务(5.x)</w:t>
            </w:r>
          </w:p>
        </w:tc>
      </w:tr>
      <w:tr>
        <w:tc>
          <w:tcPr>
            <w:tcW w:type="dxa" w:w="16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FFFFFF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/>
                <w:bCs/>
                <w:color w:val="1E40AF"/>
                <w:sz w:val="20"/>
                <w:szCs w:val="20"/>
              </w:rPr>
              <w:t xml:space="preserve">REQUIRES</w:t>
            </w:r>
          </w:p>
        </w:tc>
        <w:tc>
          <w:tcPr>
            <w:tcW w:type="dxa" w:w="12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center"/>
            </w:pPr>
            <w:r>
              <w:rPr>
                <w:rFonts w:ascii="Arial" w:cs="Arial" w:eastAsia="Arial" w:hAnsi="Arial"/>
                <w:b/>
                <w:bCs/>
                <w:color w:val="1E40AF"/>
                <w:sz w:val="20"/>
                <w:szCs w:val="20"/>
              </w:rPr>
              <w:t xml:space="preserve">→</w:t>
            </w:r>
          </w:p>
        </w:tc>
        <w:tc>
          <w:tcPr>
            <w:tcW w:type="dxa" w:w="64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D1117"/>
                <w:sz w:val="20"/>
                <w:szCs w:val="20"/>
              </w:rPr>
              <w:t xml:space="preserve">A必须在B完成后启动。例：发布管理(7.2.3) REQUIRES 变更审批(7.2.2)</w:t>
            </w:r>
          </w:p>
        </w:tc>
      </w:tr>
      <w:tr>
        <w:tc>
          <w:tcPr>
            <w:tcW w:type="dxa" w:w="16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DBEAFE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/>
                <w:bCs/>
                <w:color w:val="1E40AF"/>
                <w:sz w:val="20"/>
                <w:szCs w:val="20"/>
              </w:rPr>
              <w:t xml:space="preserve">CONFLICTS</w:t>
            </w:r>
          </w:p>
        </w:tc>
        <w:tc>
          <w:tcPr>
            <w:tcW w:type="dxa" w:w="12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center"/>
            </w:pPr>
            <w:r>
              <w:rPr>
                <w:rFonts w:ascii="Arial" w:cs="Arial" w:eastAsia="Arial" w:hAnsi="Arial"/>
                <w:b/>
                <w:bCs/>
                <w:color w:val="1E40AF"/>
                <w:sz w:val="20"/>
                <w:szCs w:val="20"/>
              </w:rPr>
              <w:t xml:space="preserve">⚡</w:t>
            </w:r>
          </w:p>
        </w:tc>
        <w:tc>
          <w:tcPr>
            <w:tcW w:type="dxa" w:w="64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D1117"/>
                <w:sz w:val="20"/>
                <w:szCs w:val="20"/>
              </w:rPr>
              <w:t xml:space="preserve">A和B同时扩展会争抢资源或目标相悖。例：快速发布 CONFLICTS 稳定性管理</w:t>
            </w:r>
          </w:p>
        </w:tc>
      </w:tr>
      <w:tr>
        <w:tc>
          <w:tcPr>
            <w:tcW w:type="dxa" w:w="16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FFFFFF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/>
                <w:bCs/>
                <w:color w:val="1E40AF"/>
                <w:sz w:val="20"/>
                <w:szCs w:val="20"/>
              </w:rPr>
              <w:t xml:space="preserve">AMPLIFIES</w:t>
            </w:r>
          </w:p>
        </w:tc>
        <w:tc>
          <w:tcPr>
            <w:tcW w:type="dxa" w:w="12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center"/>
            </w:pPr>
            <w:r>
              <w:rPr>
                <w:rFonts w:ascii="Arial" w:cs="Arial" w:eastAsia="Arial" w:hAnsi="Arial"/>
                <w:b/>
                <w:bCs/>
                <w:color w:val="1E40AF"/>
                <w:sz w:val="20"/>
                <w:szCs w:val="20"/>
              </w:rPr>
              <w:t xml:space="preserve">✦</w:t>
            </w:r>
          </w:p>
        </w:tc>
        <w:tc>
          <w:tcPr>
            <w:tcW w:type="dxa" w:w="64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D1117"/>
                <w:sz w:val="20"/>
                <w:szCs w:val="20"/>
              </w:rPr>
              <w:t xml:space="preserve">A和B协同时效果超过各自之和。例：流程标准化 AMPLIFIES 自动化部署</w:t>
            </w:r>
          </w:p>
        </w:tc>
      </w:tr>
      <w:tr>
        <w:tc>
          <w:tcPr>
            <w:tcW w:type="dxa" w:w="16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DBEAFE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/>
                <w:bCs/>
                <w:color w:val="1E40AF"/>
                <w:sz w:val="20"/>
                <w:szCs w:val="20"/>
              </w:rPr>
              <w:t xml:space="preserve">DEGRADES</w:t>
            </w:r>
          </w:p>
        </w:tc>
        <w:tc>
          <w:tcPr>
            <w:tcW w:type="dxa" w:w="12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center"/>
            </w:pPr>
            <w:r>
              <w:rPr>
                <w:rFonts w:ascii="Arial" w:cs="Arial" w:eastAsia="Arial" w:hAnsi="Arial"/>
                <w:b/>
                <w:bCs/>
                <w:color w:val="1E40AF"/>
                <w:sz w:val="20"/>
                <w:szCs w:val="20"/>
              </w:rPr>
              <w:t xml:space="preserve">↘</w:t>
            </w:r>
          </w:p>
        </w:tc>
        <w:tc>
          <w:tcPr>
            <w:tcW w:type="dxa" w:w="64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D1117"/>
                <w:sz w:val="20"/>
                <w:szCs w:val="20"/>
              </w:rPr>
              <w:t xml:space="preserve">A规模扩张会降低B的效率。例：审批流程增加 DEGRADES 响应速度</w:t>
            </w:r>
          </w:p>
        </w:tc>
      </w:tr>
      <w:tr>
        <w:tc>
          <w:tcPr>
            <w:tcW w:type="dxa" w:w="16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FFFFFF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/>
                <w:bCs/>
                <w:color w:val="1E40AF"/>
                <w:sz w:val="20"/>
                <w:szCs w:val="20"/>
              </w:rPr>
              <w:t xml:space="preserve">SUBSTITUTES</w:t>
            </w:r>
          </w:p>
        </w:tc>
        <w:tc>
          <w:tcPr>
            <w:tcW w:type="dxa" w:w="12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center"/>
            </w:pPr>
            <w:r>
              <w:rPr>
                <w:rFonts w:ascii="Arial" w:cs="Arial" w:eastAsia="Arial" w:hAnsi="Arial"/>
                <w:b/>
                <w:bCs/>
                <w:color w:val="1E40AF"/>
                <w:sz w:val="20"/>
                <w:szCs w:val="20"/>
              </w:rPr>
              <w:t xml:space="preserve">⇄</w:t>
            </w:r>
          </w:p>
        </w:tc>
        <w:tc>
          <w:tcPr>
            <w:tcW w:type="dxa" w:w="64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D1117"/>
                <w:sz w:val="20"/>
                <w:szCs w:val="20"/>
              </w:rPr>
              <w:t xml:space="preserve">在某条件下A可替代B。例：AI审核(13.4) SUBSTITUTES 人工审核(G201) [准确率≥99.5%]</w:t>
            </w:r>
          </w:p>
        </w:tc>
      </w:tr>
    </w:tbl>
    <w:p>
      <w:pPr>
        <w:spacing w:before="120" w:after="0"/>
      </w:pPr>
      <w:r>
        <w:t xml:space="preserve"/>
      </w:r>
    </w:p>
    <w:p>
      <w:pPr>
        <w:pStyle w:val="Heading4"/>
        <w:spacing w:before="180" w:after="80"/>
      </w:pPr>
      <w:r>
        <w:rPr>
          <w:rFonts w:ascii="Arial" w:cs="Arial" w:eastAsia="Arial" w:hAnsi="Arial"/>
          <w:b/>
          <w:bCs/>
          <w:color w:val="9A6F00"/>
          <w:sz w:val="22"/>
          <w:szCs w:val="22"/>
        </w:rPr>
        <w:t xml:space="preserve">干扰图 JSON 结构</w:t>
      </w:r>
    </w:p>
    <w:tbl>
      <w:tblPr>
        <w:tblW w:type="dxa" w:w="92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200"/>
      </w:tblGrid>
      <w:tr>
        <w:tc>
          <w:tcPr>
            <w:tcBorders>
              <w:top w:val="single" w:color="0F2744" w:sz="4"/>
              <w:left w:val="single" w:color="0F2744" w:sz="4"/>
              <w:bottom w:val="single" w:color="0F2744" w:sz="4"/>
              <w:right w:val="single" w:color="0F2744" w:sz="4"/>
            </w:tcBorders>
            <w:shd w:fill="161B22" w:val="clear"/>
            <w:tcMar>
              <w:top w:type="dxa" w:w="160"/>
              <w:left w:type="dxa" w:w="240"/>
              <w:bottom w:type="dxa" w:w="160"/>
              <w:right w:type="dxa" w:w="240"/>
            </w:tcMar>
          </w:tcPr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// 干扰关系记录（存储在独立的 interference_graph.json）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{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"edges": [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{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  "source": "7.2.3",  // 发布与部署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  "target": "7.4.1",  // 可用性管理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  "relation": "CONFLICTS",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  "strength": "strong",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  "condition": "deploy_frequency &gt; 5_per_week",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  "reason": "高频变更使可用性 SLA 达成率降低约 12%（基于行业基准）",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  "mitigation": "引入蓝绿部署或金丝雀发布缓解冲突"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},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{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  "source": "13.4.2",  // AI Agent工作流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  "target": "G201",    // 四眼原则基因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  "relation": "SUBSTITUTES",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  "condition": "accuracy &gt;= 0.995 AND amount &lt; 100000",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  "evidence_required": true,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  "review_date": "每季度重新评估"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}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]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}</w:t>
            </w:r>
          </w:p>
        </w:tc>
      </w:tr>
    </w:tbl>
    <w:p>
      <w:pPr>
        <w:spacing w:before="120" w:after="0"/>
      </w:pPr>
      <w:r>
        <w:t xml:space="preserve"/>
      </w:r>
    </w:p>
    <w:tbl>
      <w:tblPr>
        <w:tblW w:type="dxa" w:w="92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"/>
        <w:gridCol w:w="8880"/>
      </w:tblGrid>
      <w:tr>
        <w:tc>
          <w:tcPr>
            <w:tcBorders>
              <w:top w:val="single" w:color="0B6E5F" w:sz="6"/>
              <w:left w:val="single" w:color="0B6E5F" w:sz="6"/>
              <w:bottom w:val="single" w:color="0B6E5F" w:sz="6"/>
              <w:right w:val="none" w:color="FFFFFF" w:sz="0"/>
            </w:tcBorders>
            <w:shd w:fill="E6F4F1" w:val="clear"/>
            <w:tcMar>
              <w:top w:type="dxa" w:w="140"/>
              <w:left w:type="dxa" w:w="160"/>
              <w:bottom w:type="dxa" w:w="140"/>
              <w:right w:type="dxa" w:w="80"/>
            </w:tcMar>
          </w:tcPr>
          <w:p>
            <w:pPr>
              <w:spacing w:before="60" w:after="60" w:line="300"/>
              <w:jc w:val="center"/>
            </w:pPr>
            <w:r>
              <w:rPr>
                <w:rFonts w:ascii="Arial" w:cs="Arial" w:eastAsia="Arial" w:hAnsi="Arial"/>
                <w:b/>
                <w:bCs/>
                <w:caps w:val="false"/>
                <w:color w:val="0B6E5F"/>
                <w:sz w:val="28"/>
                <w:szCs w:val="28"/>
              </w:rPr>
              <w:t xml:space="preserve">▸</w:t>
            </w:r>
          </w:p>
        </w:tc>
        <w:tc>
          <w:tcPr>
            <w:tcBorders>
              <w:top w:val="single" w:color="0B6E5F" w:sz="6"/>
              <w:left w:val="none" w:color="FFFFFF" w:sz="0"/>
              <w:bottom w:val="single" w:color="0B6E5F" w:sz="6"/>
              <w:right w:val="single" w:color="0B6E5F" w:sz="6"/>
            </w:tcBorders>
            <w:shd w:fill="E6F4F1" w:val="clear"/>
            <w:tcMar>
              <w:top w:type="dxa" w:w="140"/>
              <w:left w:type="dxa" w:w="80"/>
              <w:bottom w:type="dxa" w:w="140"/>
              <w:right w:type="dxa" w:w="160"/>
            </w:tcMar>
          </w:tcPr>
          <w:p>
            <w:pPr>
              <w:spacing w:before="60" w:after="60" w:line="300"/>
              <w:jc w:val="left"/>
            </w:pPr>
            <w:r>
              <w:rPr>
                <w:rFonts w:ascii="Arial" w:cs="Arial" w:eastAsia="Arial" w:hAnsi="Arial"/>
                <w:b/>
                <w:bCs/>
                <w:caps w:val="false"/>
                <w:color w:val="0B6E5F"/>
                <w:sz w:val="22"/>
                <w:szCs w:val="22"/>
              </w:rPr>
              <w:t xml:space="preserve">AI Agent 的直接应用</w:t>
            </w:r>
          </w:p>
          <w:p>
            <w:pPr>
              <w:spacing w:before="60" w:after="60" w:line="30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aps w:val="false"/>
                <w:color w:val="0F2744"/>
                <w:sz w:val="20"/>
                <w:szCs w:val="20"/>
              </w:rPr>
              <w:t xml:space="preserve">当 Agent 计划优化某个流程时，O'Process 自动检索干扰图，返回「此操作可能影响的其他流程及预期影响方向」——这是系统思维的形式化表达，让 Agent 具备跨流程的副作用感知能力。</w:t>
            </w:r>
          </w:p>
        </w:tc>
      </w:tr>
    </w:tbl>
    <w:p>
      <w:pPr>
        <w:spacing w:before="200" w:after="0"/>
      </w:pPr>
      <w:r>
        <w:t xml:space="preserve"/>
      </w:r>
    </w:p>
    <w:tbl>
      <w:tblPr>
        <w:tblW w:type="dxa" w:w="92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0"/>
        <w:gridCol w:w="8200"/>
      </w:tblGrid>
      <w:tr>
        <w:tc>
          <w:tcPr>
            <w:tcBorders>
              <w:top w:val="single" w:color="0B6E5F" w:sz="8"/>
              <w:left w:val="single" w:color="0B6E5F" w:sz="8"/>
              <w:bottom w:val="single" w:color="0B6E5F" w:sz="8"/>
              <w:right w:val="none" w:color="FFFFFF" w:sz="0"/>
            </w:tcBorders>
            <w:shd w:fill="0B6E5F" w:val="clear"/>
            <w:tcMar>
              <w:top w:type="dxa" w:w="160"/>
              <w:left w:type="dxa" w:w="80"/>
              <w:bottom w:type="dxa" w:w="160"/>
              <w:right w:type="dxa" w:w="80"/>
            </w:tcMar>
          </w:tcPr>
          <w:p>
            <w:pPr>
              <w:spacing w:before="60" w:after="60" w:line="30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aps w:val="false"/>
                <w:color w:val="FFFFFF"/>
                <w:sz w:val="16"/>
                <w:szCs w:val="16"/>
              </w:rPr>
              <w:t xml:space="preserve">支柱</w:t>
            </w:r>
          </w:p>
          <w:p>
            <w:pPr>
              <w:spacing w:before="60" w:after="60" w:line="300"/>
              <w:jc w:val="center"/>
            </w:pPr>
            <w:r>
              <w:rPr>
                <w:rFonts w:ascii="Arial" w:cs="Arial" w:eastAsia="Arial" w:hAnsi="Arial"/>
                <w:b/>
                <w:bCs/>
                <w:caps w:val="false"/>
                <w:color w:val="FFFFFF"/>
                <w:sz w:val="48"/>
                <w:szCs w:val="48"/>
              </w:rPr>
              <w:t xml:space="preserve">V</w:t>
            </w:r>
          </w:p>
        </w:tc>
        <w:tc>
          <w:tcPr>
            <w:tcBorders>
              <w:top w:val="single" w:color="0B6E5F" w:sz="8"/>
              <w:left w:val="none" w:color="FFFFFF" w:sz="0"/>
              <w:bottom w:val="single" w:color="0B6E5F" w:sz="8"/>
              <w:right w:val="single" w:color="0B6E5F" w:sz="8"/>
            </w:tcBorders>
            <w:shd w:fill="E6F4F1" w:val="clear"/>
            <w:tcMar>
              <w:top w:type="dxa" w:w="160"/>
              <w:left w:type="dxa" w:w="240"/>
              <w:bottom w:type="dxa" w:w="160"/>
              <w:right w:type="dxa" w:w="160"/>
            </w:tcMar>
          </w:tcPr>
          <w:p>
            <w:pPr>
              <w:spacing w:before="60" w:after="60" w:line="300"/>
              <w:jc w:val="left"/>
            </w:pPr>
            <w:r>
              <w:rPr>
                <w:rFonts w:ascii="Arial" w:cs="Arial" w:eastAsia="Arial" w:hAnsi="Arial"/>
                <w:b/>
                <w:bCs/>
                <w:caps w:val="false"/>
                <w:color w:val="0B6E5F"/>
                <w:sz w:val="30"/>
                <w:szCs w:val="30"/>
              </w:rPr>
              <w:t xml:space="preserve">流程时态层</w:t>
            </w:r>
          </w:p>
          <w:p>
            <w:pPr>
              <w:spacing w:before="60" w:after="60" w:line="30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aps w:val="false"/>
                <w:color w:val="374151"/>
                <w:sz w:val="20"/>
                <w:szCs w:val="20"/>
              </w:rPr>
              <w:t xml:space="preserve">Process Temporal Layer</w:t>
            </w:r>
          </w:p>
        </w:tc>
      </w:tr>
    </w:tbl>
    <w:p>
      <w:pPr>
        <w:spacing w:before="120" w:after="0"/>
      </w:pPr>
      <w:r>
        <w:t xml:space="preserve"/>
      </w:r>
    </w:p>
    <w:p>
      <w:pPr>
        <w:pStyle w:val="Heading3"/>
        <w:spacing w:before="240" w:after="100"/>
      </w:pPr>
      <w:r>
        <w:rPr>
          <w:rFonts w:ascii="Arial" w:cs="Arial" w:eastAsia="Arial" w:hAnsi="Arial"/>
          <w:b/>
          <w:bCs/>
          <w:color w:val="0F2744"/>
          <w:sz w:val="24"/>
          <w:szCs w:val="24"/>
        </w:rPr>
        <w:t xml:space="preserve">核心思想</w:t>
      </w:r>
    </w:p>
    <w:p>
      <w:pPr>
        <w:spacing w:before="80" w:after="100" w:line="300"/>
        <w:jc w:val="left"/>
      </w:pPr>
      <w:r>
        <w:rPr>
          <w:rFonts w:ascii="Arial" w:cs="Arial" w:eastAsia="Arial" w:hAnsi="Arial"/>
          <w:b w:val="false"/>
          <w:bCs w:val="false"/>
          <w:caps w:val="false"/>
          <w:color w:val="374151"/>
          <w:sz w:val="21"/>
          <w:szCs w:val="21"/>
        </w:rPr>
        <w:t xml:space="preserve">所有现有框架都是静态的——假设流程是稳定的分类系统。但企业流程在持续演化，而且不同流程以不同速度演化。O'Process 为每个流程节点增加时态属性，记录其历史状态、当前成熟度、以及预期的人机边界迁移时间点。</w:t>
      </w:r>
    </w:p>
    <w:p>
      <w:pPr>
        <w:spacing w:before="60" w:after="0"/>
      </w:pPr>
      <w:r>
        <w:t xml:space="preserve"/>
      </w:r>
    </w:p>
    <w:p>
      <w:pPr>
        <w:pStyle w:val="Heading4"/>
        <w:spacing w:before="180" w:after="80"/>
      </w:pPr>
      <w:r>
        <w:rPr>
          <w:rFonts w:ascii="Arial" w:cs="Arial" w:eastAsia="Arial" w:hAnsi="Arial"/>
          <w:b/>
          <w:bCs/>
          <w:color w:val="9A6F00"/>
          <w:sz w:val="22"/>
          <w:szCs w:val="22"/>
        </w:rPr>
        <w:t xml:space="preserve">时态属性定义</w:t>
      </w:r>
    </w:p>
    <w:tbl>
      <w:tblPr>
        <w:tblW w:type="dxa" w:w="92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200"/>
      </w:tblGrid>
      <w:tr>
        <w:tc>
          <w:tcPr>
            <w:tcBorders>
              <w:top w:val="single" w:color="0F2744" w:sz="4"/>
              <w:left w:val="single" w:color="0F2744" w:sz="4"/>
              <w:bottom w:val="single" w:color="0F2744" w:sz="4"/>
              <w:right w:val="single" w:color="0F2744" w:sz="4"/>
            </w:tcBorders>
            <w:shd w:fill="161B22" w:val="clear"/>
            <w:tcMar>
              <w:top w:type="dxa" w:w="160"/>
              <w:left w:type="dxa" w:w="240"/>
              <w:bottom w:type="dxa" w:w="160"/>
              <w:right w:type="dxa" w:w="240"/>
            </w:tcMar>
          </w:tcPr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// 时态层字段（附加在每个流程节点）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"temporal": {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"maturity_half_life": "18months",      // 此流程定义的预期有效期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"automation_trajectory": "rising",      // 自动化趋势：rising / stable / declining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"human_ai_boundary": {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"current": "human_primary",           // 当前状态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"projected": "ai_primary",            // 预期状态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"estimated_date": "2027-Q2",          // 预计边界迁移时间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"confidence": 0.7                     // 预测置信度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},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"obsolescence_risk": "medium",          // 被新技术替代的风险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"evolution_log": [                      // 追加写入，不可修改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{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  "date": "2024-01",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  "change": "引入LLM辅助合同审查，人工时间减少60%",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  "impact_processes": ["10.3.2", "11.2.1"],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  "evidence": "OPC项目实测数据"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}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]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}</w:t>
            </w:r>
          </w:p>
        </w:tc>
      </w:tr>
    </w:tbl>
    <w:p>
      <w:pPr>
        <w:spacing w:before="120" w:after="0"/>
      </w:pPr>
      <w:r>
        <w:t xml:space="preserve"/>
      </w:r>
    </w:p>
    <w:p>
      <w:pPr>
        <w:pStyle w:val="Heading4"/>
        <w:spacing w:before="180" w:after="80"/>
      </w:pPr>
      <w:r>
        <w:rPr>
          <w:rFonts w:ascii="Arial" w:cs="Arial" w:eastAsia="Arial" w:hAnsi="Arial"/>
          <w:b/>
          <w:bCs/>
          <w:color w:val="9A6F00"/>
          <w:sz w:val="22"/>
          <w:szCs w:val="22"/>
        </w:rPr>
        <w:t xml:space="preserve">时态层的三个直接价值</w:t>
      </w:r>
    </w:p>
    <w:tbl>
      <w:tblPr>
        <w:tblW w:type="dxa" w:w="92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7000"/>
      </w:tblGrid>
      <w:tr>
        <w:tc>
          <w:tcPr>
            <w:tcW w:type="dxa" w:w="2200"/>
            <w:gridSpan w:val="1"/>
            <w:tcBorders>
              <w:top w:val="single" w:color="0F2744" w:sz="2"/>
              <w:left w:val="single" w:color="0F2744" w:sz="2"/>
              <w:bottom w:val="single" w:color="0F2744" w:sz="2"/>
              <w:right w:val="single" w:color="0F2744" w:sz="2"/>
            </w:tcBorders>
            <w:shd w:fill="0F2744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价值</w:t>
            </w:r>
          </w:p>
        </w:tc>
        <w:tc>
          <w:tcPr>
            <w:tcW w:type="dxa" w:w="7000"/>
            <w:gridSpan w:val="1"/>
            <w:tcBorders>
              <w:top w:val="single" w:color="0F2744" w:sz="2"/>
              <w:left w:val="single" w:color="0F2744" w:sz="2"/>
              <w:bottom w:val="single" w:color="0F2744" w:sz="2"/>
              <w:right w:val="single" w:color="0F2744" w:sz="2"/>
            </w:tcBorders>
            <w:shd w:fill="0F2744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说明</w:t>
            </w:r>
          </w:p>
        </w:tc>
      </w:tr>
      <w:tr>
        <w:tc>
          <w:tcPr>
            <w:tcW w:type="dxa" w:w="22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E6F4F1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/>
                <w:bCs/>
                <w:color w:val="0B6E5F"/>
                <w:sz w:val="20"/>
                <w:szCs w:val="20"/>
              </w:rPr>
              <w:t xml:space="preserve">流程进化路线图</w:t>
            </w:r>
          </w:p>
        </w:tc>
        <w:tc>
          <w:tcPr>
            <w:tcW w:type="dxa" w:w="70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D1117"/>
                <w:sz w:val="20"/>
                <w:szCs w:val="20"/>
              </w:rPr>
              <w:t xml:space="preserve">自动建议哪些活动可以转移给AI、哪些必须保留人工、什么时候重新评估。框架从「静态分类」变成「动态进化路线图」</w:t>
            </w:r>
          </w:p>
        </w:tc>
      </w:tr>
      <w:tr>
        <w:tc>
          <w:tcPr>
            <w:tcW w:type="dxa" w:w="22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FFFFFF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/>
                <w:bCs/>
                <w:color w:val="0B6E5F"/>
                <w:sz w:val="20"/>
                <w:szCs w:val="20"/>
              </w:rPr>
              <w:t xml:space="preserve">历史回溯</w:t>
            </w:r>
          </w:p>
        </w:tc>
        <w:tc>
          <w:tcPr>
            <w:tcW w:type="dxa" w:w="70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D1117"/>
                <w:sz w:val="20"/>
                <w:szCs w:val="20"/>
              </w:rPr>
              <w:t xml:space="preserve">evolution_log 追加写入，支持回溯任意时间点的流程状态，满足合规审计要求</w:t>
            </w:r>
          </w:p>
        </w:tc>
      </w:tr>
      <w:tr>
        <w:tc>
          <w:tcPr>
            <w:tcW w:type="dxa" w:w="22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E6F4F1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/>
                <w:bCs/>
                <w:color w:val="0B6E5F"/>
                <w:sz w:val="20"/>
                <w:szCs w:val="20"/>
              </w:rPr>
              <w:t xml:space="preserve">食品公司供应链预警</w:t>
            </w:r>
          </w:p>
        </w:tc>
        <w:tc>
          <w:tcPr>
            <w:tcW w:type="dxa" w:w="70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D1117"/>
                <w:sz w:val="20"/>
                <w:szCs w:val="20"/>
              </w:rPr>
              <w:t xml:space="preserve">某个供应链流程的 automation_trajectory 变为 rising，系统主动建议「此流程可考虑在下季度引入AI辅助」</w:t>
            </w:r>
          </w:p>
        </w:tc>
      </w:tr>
    </w:tbl>
    <w:p>
      <w:pPr>
        <w:spacing w:before="200" w:after="0"/>
      </w:pPr>
      <w:r>
        <w:t xml:space="preserve"/>
      </w:r>
    </w:p>
    <w:p>
      <w:pPr>
        <w:pStyle w:val="Heading1"/>
        <w:spacing w:before="480" w:after="160"/>
      </w:pPr>
      <w:r>
        <w:rPr>
          <w:rFonts w:ascii="Arial" w:cs="Arial" w:eastAsia="Arial" w:hAnsi="Arial"/>
          <w:b/>
          <w:bCs/>
          <w:caps/>
          <w:color w:val="0F2744"/>
          <w:sz w:val="40"/>
          <w:szCs w:val="40"/>
        </w:rPr>
        <w:t xml:space="preserve">2. 思想谱系</w:t>
      </w:r>
    </w:p>
    <w:p>
      <w:pPr>
        <w:spacing w:before="80" w:after="0"/>
      </w:pPr>
      <w:r>
        <w:t xml:space="preserve"/>
      </w:r>
    </w:p>
    <w:p>
      <w:pPr>
        <w:spacing w:before="60" w:after="120" w:line="300"/>
        <w:jc w:val="left"/>
      </w:pPr>
      <w:r>
        <w:rPr>
          <w:rFonts w:ascii="Arial" w:cs="Arial" w:eastAsia="Arial" w:hAnsi="Arial"/>
          <w:b w:val="false"/>
          <w:bCs w:val="false"/>
          <w:caps w:val="false"/>
          <w:color w:val="374151"/>
          <w:sz w:val="21"/>
          <w:szCs w:val="21"/>
        </w:rPr>
        <w:t xml:space="preserve">O'Process 新范式不是无中生有，它的五个支柱分别有严肃的思想先驱。理解这些先驱有助于在未来发展中找到正确的理论资源。</w:t>
      </w:r>
    </w:p>
    <w:p>
      <w:pPr>
        <w:spacing w:before="60" w:after="0"/>
      </w:pPr>
      <w:r>
        <w:t xml:space="preserve"/>
      </w:r>
    </w:p>
    <w:tbl>
      <w:tblPr>
        <w:tblW w:type="dxa" w:w="92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1800"/>
        <w:gridCol w:w="2000"/>
        <w:gridCol w:w="3600"/>
      </w:tblGrid>
      <w:tr>
        <w:tc>
          <w:tcPr>
            <w:tcW w:type="dxa" w:w="1800"/>
            <w:gridSpan w:val="1"/>
            <w:tcBorders>
              <w:top w:val="single" w:color="0F2744" w:sz="2"/>
              <w:left w:val="single" w:color="0F2744" w:sz="2"/>
              <w:bottom w:val="single" w:color="0F2744" w:sz="2"/>
              <w:right w:val="single" w:color="0F2744" w:sz="2"/>
            </w:tcBorders>
            <w:shd w:fill="0F2744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思想来源</w:t>
            </w:r>
          </w:p>
        </w:tc>
        <w:tc>
          <w:tcPr>
            <w:tcW w:type="dxa" w:w="1800"/>
            <w:gridSpan w:val="1"/>
            <w:tcBorders>
              <w:top w:val="single" w:color="0F2744" w:sz="2"/>
              <w:left w:val="single" w:color="0F2744" w:sz="2"/>
              <w:bottom w:val="single" w:color="0F2744" w:sz="2"/>
              <w:right w:val="single" w:color="0F2744" w:sz="2"/>
            </w:tcBorders>
            <w:shd w:fill="0F2744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领域 / 年代</w:t>
            </w:r>
          </w:p>
        </w:tc>
        <w:tc>
          <w:tcPr>
            <w:tcW w:type="dxa" w:w="2000"/>
            <w:gridSpan w:val="1"/>
            <w:tcBorders>
              <w:top w:val="single" w:color="0F2744" w:sz="2"/>
              <w:left w:val="single" w:color="0F2744" w:sz="2"/>
              <w:bottom w:val="single" w:color="0F2744" w:sz="2"/>
              <w:right w:val="single" w:color="0F2744" w:sz="2"/>
            </w:tcBorders>
            <w:shd w:fill="0F2744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核心贡献</w:t>
            </w:r>
          </w:p>
        </w:tc>
        <w:tc>
          <w:tcPr>
            <w:tcW w:type="dxa" w:w="3600"/>
            <w:gridSpan w:val="1"/>
            <w:tcBorders>
              <w:top w:val="single" w:color="0F2744" w:sz="2"/>
              <w:left w:val="single" w:color="0F2744" w:sz="2"/>
              <w:bottom w:val="single" w:color="0F2744" w:sz="2"/>
              <w:right w:val="single" w:color="0F2744" w:sz="2"/>
            </w:tcBorders>
            <w:shd w:fill="0F2744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移植到 O'Process 的方式</w:t>
            </w:r>
          </w:p>
        </w:tc>
      </w:tr>
      <w:tr>
        <w:tc>
          <w:tcPr>
            <w:tcW w:type="dxa" w:w="18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F3F4F6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/>
                <w:bCs/>
                <w:color w:val="0F2744"/>
                <w:sz w:val="20"/>
                <w:szCs w:val="20"/>
              </w:rPr>
              <w:t xml:space="preserve">Hoare 逻辑</w:t>
            </w:r>
          </w:p>
        </w:tc>
        <w:tc>
          <w:tcPr>
            <w:tcW w:type="dxa" w:w="18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F3F4F6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9CA3AF"/>
                <w:sz w:val="20"/>
                <w:szCs w:val="20"/>
              </w:rPr>
              <w:t xml:space="preserve">计算机科学 / 1969</w:t>
            </w:r>
          </w:p>
        </w:tc>
        <w:tc>
          <w:tcPr>
            <w:tcW w:type="dxa" w:w="20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B6E5F"/>
                <w:sz w:val="20"/>
                <w:szCs w:val="20"/>
              </w:rPr>
              <w:t xml:space="preserve">程序正确性的形式化证明：前置/后置条件/不变式</w:t>
            </w:r>
          </w:p>
        </w:tc>
        <w:tc>
          <w:tcPr>
            <w:tcW w:type="dxa" w:w="36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D1117"/>
                <w:sz w:val="20"/>
                <w:szCs w:val="20"/>
              </w:rPr>
              <w:t xml:space="preserve">支柱II：流程契约语言的直接理论基础。将代码正确性证明移植为流程执行验证</w:t>
            </w:r>
          </w:p>
        </w:tc>
      </w:tr>
      <w:tr>
        <w:tc>
          <w:tcPr>
            <w:tcW w:type="dxa" w:w="18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FFFFFF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/>
                <w:bCs/>
                <w:color w:val="0F2744"/>
                <w:sz w:val="20"/>
                <w:szCs w:val="20"/>
              </w:rPr>
              <w:t xml:space="preserve">契约式设计 (DbC)</w:t>
            </w:r>
          </w:p>
        </w:tc>
        <w:tc>
          <w:tcPr>
            <w:tcW w:type="dxa" w:w="18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FFFFFF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9CA3AF"/>
                <w:sz w:val="20"/>
                <w:szCs w:val="20"/>
              </w:rPr>
              <w:t xml:space="preserve">Eiffel 语言 / 1986</w:t>
            </w:r>
          </w:p>
        </w:tc>
        <w:tc>
          <w:tcPr>
            <w:tcW w:type="dxa" w:w="20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B6E5F"/>
                <w:sz w:val="20"/>
                <w:szCs w:val="20"/>
              </w:rPr>
              <w:t xml:space="preserve">将 Hoare 逻辑工程化为可编程的语言特性</w:t>
            </w:r>
          </w:p>
        </w:tc>
        <w:tc>
          <w:tcPr>
            <w:tcW w:type="dxa" w:w="36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D1117"/>
                <w:sz w:val="20"/>
                <w:szCs w:val="20"/>
              </w:rPr>
              <w:t xml:space="preserve">支柱II：complement / invariant / ensure 三个关键词对应O'Process契约结构</w:t>
            </w:r>
          </w:p>
        </w:tc>
      </w:tr>
      <w:tr>
        <w:tc>
          <w:tcPr>
            <w:tcW w:type="dxa" w:w="18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F3F4F6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/>
                <w:bCs/>
                <w:color w:val="0F2744"/>
                <w:sz w:val="20"/>
                <w:szCs w:val="20"/>
              </w:rPr>
              <w:t xml:space="preserve">基因组学 / 模块基因</w:t>
            </w:r>
          </w:p>
        </w:tc>
        <w:tc>
          <w:tcPr>
            <w:tcW w:type="dxa" w:w="18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F3F4F6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9CA3AF"/>
                <w:sz w:val="20"/>
                <w:szCs w:val="20"/>
              </w:rPr>
              <w:t xml:space="preserve">生物学 / 1990s</w:t>
            </w:r>
          </w:p>
        </w:tc>
        <w:tc>
          <w:tcPr>
            <w:tcW w:type="dxa" w:w="20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B6E5F"/>
                <w:sz w:val="20"/>
                <w:szCs w:val="20"/>
              </w:rPr>
              <w:t xml:space="preserve">基因的模块化组合产生表现型多样性</w:t>
            </w:r>
          </w:p>
        </w:tc>
        <w:tc>
          <w:tcPr>
            <w:tcW w:type="dxa" w:w="36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D1117"/>
                <w:sz w:val="20"/>
                <w:szCs w:val="20"/>
              </w:rPr>
              <w:t xml:space="preserve">支柱III：流程基因组模型。「情景基因」类比可选择性剪接，「突变」类比行业特化</w:t>
            </w:r>
          </w:p>
        </w:tc>
      </w:tr>
      <w:tr>
        <w:tc>
          <w:tcPr>
            <w:tcW w:type="dxa" w:w="18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FFFFFF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/>
                <w:bCs/>
                <w:color w:val="0F2744"/>
                <w:sz w:val="20"/>
                <w:szCs w:val="20"/>
              </w:rPr>
              <w:t xml:space="preserve">类型论 (Type Theory)</w:t>
            </w:r>
          </w:p>
        </w:tc>
        <w:tc>
          <w:tcPr>
            <w:tcW w:type="dxa" w:w="18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FFFFFF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9CA3AF"/>
                <w:sz w:val="20"/>
                <w:szCs w:val="20"/>
              </w:rPr>
              <w:t xml:space="preserve">数学逻辑 / HoTT</w:t>
            </w:r>
          </w:p>
        </w:tc>
        <w:tc>
          <w:tcPr>
            <w:tcW w:type="dxa" w:w="20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B6E5F"/>
                <w:sz w:val="20"/>
                <w:szCs w:val="20"/>
              </w:rPr>
              <w:t xml:space="preserve">类型系统定义什么操作是合法的</w:t>
            </w:r>
          </w:p>
        </w:tc>
        <w:tc>
          <w:tcPr>
            <w:tcW w:type="dxa" w:w="36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D1117"/>
                <w:sz w:val="20"/>
                <w:szCs w:val="20"/>
              </w:rPr>
              <w:t xml:space="preserve">支柱II+IV：流程契约是业务流程的类型系统；干扰图是类型关系图</w:t>
            </w:r>
          </w:p>
        </w:tc>
      </w:tr>
      <w:tr>
        <w:tc>
          <w:tcPr>
            <w:tcW w:type="dxa" w:w="18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F3F4F6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/>
                <w:bCs/>
                <w:color w:val="0F2744"/>
                <w:sz w:val="20"/>
                <w:szCs w:val="20"/>
              </w:rPr>
              <w:t xml:space="preserve">复杂适应系统</w:t>
            </w:r>
          </w:p>
        </w:tc>
        <w:tc>
          <w:tcPr>
            <w:tcW w:type="dxa" w:w="18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F3F4F6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9CA3AF"/>
                <w:sz w:val="20"/>
                <w:szCs w:val="20"/>
              </w:rPr>
              <w:t xml:space="preserve">复杂科学 / 1980s</w:t>
            </w:r>
          </w:p>
        </w:tc>
        <w:tc>
          <w:tcPr>
            <w:tcW w:type="dxa" w:w="20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B6E5F"/>
                <w:sz w:val="20"/>
                <w:szCs w:val="20"/>
              </w:rPr>
              <w:t xml:space="preserve">系统元素间的非线性相互作用产生涌现行为</w:t>
            </w:r>
          </w:p>
        </w:tc>
        <w:tc>
          <w:tcPr>
            <w:tcW w:type="dxa" w:w="36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D1117"/>
                <w:sz w:val="20"/>
                <w:szCs w:val="20"/>
              </w:rPr>
              <w:t xml:space="preserve">支柱IV：干扰图捕获流程间的非线性干扰，防止局部优化引发系统退化</w:t>
            </w:r>
          </w:p>
        </w:tc>
      </w:tr>
      <w:tr>
        <w:tc>
          <w:tcPr>
            <w:tcW w:type="dxa" w:w="18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FFFFFF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/>
                <w:bCs/>
                <w:color w:val="0F2744"/>
                <w:sz w:val="20"/>
                <w:szCs w:val="20"/>
              </w:rPr>
              <w:t xml:space="preserve">事件溯源 (Event Sourcing)</w:t>
            </w:r>
          </w:p>
        </w:tc>
        <w:tc>
          <w:tcPr>
            <w:tcW w:type="dxa" w:w="18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FFFFFF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9CA3AF"/>
                <w:sz w:val="20"/>
                <w:szCs w:val="20"/>
              </w:rPr>
              <w:t xml:space="preserve">软件架构 / 2000s</w:t>
            </w:r>
          </w:p>
        </w:tc>
        <w:tc>
          <w:tcPr>
            <w:tcW w:type="dxa" w:w="20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B6E5F"/>
                <w:sz w:val="20"/>
                <w:szCs w:val="20"/>
              </w:rPr>
              <w:t xml:space="preserve">系统状态由事件序列决定，支持完整历史回溯</w:t>
            </w:r>
          </w:p>
        </w:tc>
        <w:tc>
          <w:tcPr>
            <w:tcW w:type="dxa" w:w="36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D1117"/>
                <w:sz w:val="20"/>
                <w:szCs w:val="20"/>
              </w:rPr>
              <w:t xml:space="preserve">支柱V：evolution_log 的追加写入语义直接来自事件溯源模式</w:t>
            </w:r>
          </w:p>
        </w:tc>
      </w:tr>
      <w:tr>
        <w:tc>
          <w:tcPr>
            <w:tcW w:type="dxa" w:w="18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F3F4F6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/>
                <w:bCs/>
                <w:color w:val="0F2744"/>
                <w:sz w:val="20"/>
                <w:szCs w:val="20"/>
              </w:rPr>
              <w:t xml:space="preserve">Wardley 地图</w:t>
            </w:r>
          </w:p>
        </w:tc>
        <w:tc>
          <w:tcPr>
            <w:tcW w:type="dxa" w:w="18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F3F4F6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9CA3AF"/>
                <w:sz w:val="20"/>
                <w:szCs w:val="20"/>
              </w:rPr>
              <w:t xml:space="preserve">战略规划 / 2005</w:t>
            </w:r>
          </w:p>
        </w:tc>
        <w:tc>
          <w:tcPr>
            <w:tcW w:type="dxa" w:w="20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B6E5F"/>
                <w:sz w:val="20"/>
                <w:szCs w:val="20"/>
              </w:rPr>
              <w:t xml:space="preserve">按演化阶段（Genesis→Commodity）定位技术和实践</w:t>
            </w:r>
          </w:p>
        </w:tc>
        <w:tc>
          <w:tcPr>
            <w:tcW w:type="dxa" w:w="36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D1117"/>
                <w:sz w:val="20"/>
                <w:szCs w:val="20"/>
              </w:rPr>
              <w:t xml:space="preserve">支柱V：automation_trajectory 和 obsolescence_risk 是 Wardley 演化轴的业务流程版本</w:t>
            </w:r>
          </w:p>
        </w:tc>
      </w:tr>
    </w:tbl>
    <w:p>
      <w:pPr>
        <w:spacing w:before="200" w:after="0"/>
      </w:pPr>
      <w:r>
        <w:t xml:space="preserve"/>
      </w:r>
    </w:p>
    <w:p>
      <w:pPr>
        <w:pStyle w:val="Heading1"/>
        <w:spacing w:before="480" w:after="160"/>
      </w:pPr>
      <w:r>
        <w:rPr>
          <w:rFonts w:ascii="Arial" w:cs="Arial" w:eastAsia="Arial" w:hAnsi="Arial"/>
          <w:b/>
          <w:bCs/>
          <w:caps/>
          <w:color w:val="0F2744"/>
          <w:sz w:val="40"/>
          <w:szCs w:val="40"/>
        </w:rPr>
        <w:t xml:space="preserve">3. 数据架构蓝图</w:t>
      </w:r>
    </w:p>
    <w:p>
      <w:pPr>
        <w:spacing w:before="80" w:after="0"/>
      </w:pPr>
      <w:r>
        <w:t xml:space="preserve"/>
      </w:r>
    </w:p>
    <w:p>
      <w:pPr>
        <w:spacing w:before="60" w:after="120" w:line="300"/>
        <w:jc w:val="left"/>
      </w:pPr>
      <w:r>
        <w:rPr>
          <w:rFonts w:ascii="Arial" w:cs="Arial" w:eastAsia="Arial" w:hAnsi="Arial"/>
          <w:b w:val="false"/>
          <w:bCs w:val="false"/>
          <w:caps w:val="false"/>
          <w:color w:val="374151"/>
          <w:sz w:val="21"/>
          <w:szCs w:val="21"/>
        </w:rPr>
        <w:t xml:space="preserve">以下是完整的 O'Process 数据架构，包含所有五个支柱的字段预留。当前版本（v1.0）只实现有★标注的字段；其余字段留空但必须存在于 schema 中，确保未来扩展不需要重构。</w:t>
      </w:r>
    </w:p>
    <w:p>
      <w:pPr>
        <w:spacing w:before="60" w:after="0"/>
      </w:pPr>
      <w:r>
        <w:t xml:space="preserve"/>
      </w:r>
    </w:p>
    <w:p>
      <w:pPr>
        <w:pStyle w:val="Heading3"/>
        <w:spacing w:before="240" w:after="100"/>
      </w:pPr>
      <w:r>
        <w:rPr>
          <w:rFonts w:ascii="Arial" w:cs="Arial" w:eastAsia="Arial" w:hAnsi="Arial"/>
          <w:b/>
          <w:bCs/>
          <w:color w:val="0F2744"/>
          <w:sz w:val="24"/>
          <w:szCs w:val="24"/>
        </w:rPr>
        <w:t xml:space="preserve">完整节点结构</w:t>
      </w:r>
    </w:p>
    <w:tbl>
      <w:tblPr>
        <w:tblW w:type="dxa" w:w="92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200"/>
      </w:tblGrid>
      <w:tr>
        <w:tc>
          <w:tcPr>
            <w:tcBorders>
              <w:top w:val="single" w:color="0F2744" w:sz="4"/>
              <w:left w:val="single" w:color="0F2744" w:sz="4"/>
              <w:bottom w:val="single" w:color="0F2744" w:sz="4"/>
              <w:right w:val="single" w:color="0F2744" w:sz="4"/>
            </w:tcBorders>
            <w:shd w:fill="161B22" w:val="clear"/>
            <w:tcMar>
              <w:top w:type="dxa" w:w="160"/>
              <w:left w:type="dxa" w:w="240"/>
              <w:bottom w:type="dxa" w:w="160"/>
              <w:right w:type="dxa" w:w="240"/>
            </w:tcMar>
          </w:tcPr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{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// ── 核心标识 ─────────────────────────────────────────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"id":          "4.4.3",                    // ★ L1-L4级层级ID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"level":       3,                           // ★ 层级深度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"parent_id":   "4.4",                       // ★ 父节点ID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"domain":      "value_chain",               // ★ 所属领域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"source":      ["SCOR:D2.5", "PCF:4.4.3"], // ★ 原始框架来源映射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/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// ── 多语言内容 ────────────────────────────────────────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"name": {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"zh": "管理运输与配送",                  // ★ 中文（Tim O 原创）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"en": "Manage Transportation"            // ★ 英文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// 其他语言字段预留：ja / ko / de ...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},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"description": { "zh": "...", "en": "..." }, // ★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/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// ── KPI 度量 ──────────────────────────────────────────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"kpis": [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{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  "metric_id":      "kpi.4.4.3.01",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  "name":           { "zh": "完美订单率", "en": "Perfect Order Rate" },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  "unit":           "%",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  "scor_attribute": "Reliability",     // ★ SCOR五维度映射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  "direction":      "higher_is_better",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  "benchmark":      { "industry_p50": 0.92, "industry_p90": 0.98 }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}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],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/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// ── 支柱I：结果图 ─────────────────────────────────────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"contributes_to_outcomes": ["OTC.95", "OTC.CSAT"],  // 空置，v2实现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/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// ── 支柱II：流程契约 ──────────────────────────────────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"contract": {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"preconditions":  [],   // 空置，v2实现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"invariants":     [],   // 空置，v2实现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"postconditions": [],   // 空置，v2实现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"compensation":   null  // 空置，v2实现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},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/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// ── 支柱III：基因组 ───────────────────────────────────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"genome": {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"core_genes":       [],  // 空置，v2实现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"context_genes":    [],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"regulatory_genes": [],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"mutations":        {}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},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/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// ── 支柱IV：干扰关系（存于独立文件）─────────────────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"interference_refs": ["IGE.4.4.3.7.2.3"],  // 引用ID，v3实现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/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// ── 支柱V：时态层 ─────────────────────────────────────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"temporal": {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"maturity_half_life":   null,   // 空置，v2实现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"automation_trajectory": null,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"human_ai_boundary":    null,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"obsolescence_risk":    null,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  "evolution_log":        []      // ★ v1即开始追加写入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},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/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// ── Gov-Lite（来自PRD v2.0）────────────────────────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"provenance_eligible": true,      // ★ 是否参与溯源链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"ai_context": "...",              // ★ AI Agent使用提示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  "tags": ["supply_chain", "scor"] // ★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}</w:t>
            </w:r>
          </w:p>
        </w:tc>
      </w:tr>
    </w:tbl>
    <w:p>
      <w:pPr>
        <w:spacing w:before="120" w:after="0"/>
      </w:pPr>
      <w:r>
        <w:t xml:space="preserve"/>
      </w:r>
    </w:p>
    <w:p>
      <w:pPr>
        <w:pStyle w:val="Heading3"/>
        <w:spacing w:before="240" w:after="100"/>
      </w:pPr>
      <w:r>
        <w:rPr>
          <w:rFonts w:ascii="Arial" w:cs="Arial" w:eastAsia="Arial" w:hAnsi="Arial"/>
          <w:b/>
          <w:bCs/>
          <w:color w:val="0F2744"/>
          <w:sz w:val="24"/>
          <w:szCs w:val="24"/>
        </w:rPr>
        <w:t xml:space="preserve">文件系统结构</w:t>
      </w:r>
    </w:p>
    <w:tbl>
      <w:tblPr>
        <w:tblW w:type="dxa" w:w="92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200"/>
      </w:tblGrid>
      <w:tr>
        <w:tc>
          <w:tcPr>
            <w:tcBorders>
              <w:top w:val="single" w:color="0F2744" w:sz="4"/>
              <w:left w:val="single" w:color="0F2744" w:sz="4"/>
              <w:bottom w:val="single" w:color="0F2744" w:sz="4"/>
              <w:right w:val="single" w:color="0F2744" w:sz="4"/>
            </w:tcBorders>
            <w:shd w:fill="161B22" w:val="clear"/>
            <w:tcMar>
              <w:top w:type="dxa" w:w="160"/>
              <w:left w:type="dxa" w:w="240"/>
              <w:bottom w:type="dxa" w:w="160"/>
              <w:right w:type="dxa" w:w="240"/>
            </w:tcMar>
          </w:tcPr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oprocess-framework/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├── framework.json              // ★ 主框架（双语，全量条目）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├── framework-zh.json           // ★ 中文导出（查询优化）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├── framework-en.json           // ★ 英文导出（查询优化）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├── outcome_graph.json          // ○ 结果图（v2实现）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├── interference_graph.json     // ○ 干扰图（v3实现）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├── genome_library.json         // ○ 基因库（v2实现）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├── kpis.json                   // ★ KPI度量树（含SCOR属性）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├── roles.json                  // ★ 角色映射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├── sources_mapping.json        // ★ 原始框架来源溯源表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└── schema.json                 // ★ JSON Schema（含空置字段定义）</w:t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/>
            </w:r>
          </w:p>
          <w:p>
            <w:pPr>
              <w:spacing w:before="16" w:after="16"/>
            </w:pPr>
            <w:r>
              <w:rPr>
                <w:rFonts w:ascii="Courier New" w:cs="Courier New" w:eastAsia="Courier New" w:hAnsi="Courier New"/>
                <w:color w:val="79C0FF"/>
                <w:sz w:val="18"/>
                <w:szCs w:val="18"/>
              </w:rPr>
              <w:t xml:space="preserve">// ★ = v1.0实现    ○ = 预留字段，后续版本填充</w:t>
            </w:r>
          </w:p>
        </w:tc>
      </w:tr>
    </w:tbl>
    <w:p>
      <w:pPr>
        <w:spacing w:before="200" w:after="0"/>
      </w:pPr>
      <w:r>
        <w:t xml:space="preserve"/>
      </w:r>
    </w:p>
    <w:p>
      <w:pPr>
        <w:pStyle w:val="Heading1"/>
        <w:spacing w:before="480" w:after="160"/>
      </w:pPr>
      <w:r>
        <w:rPr>
          <w:rFonts w:ascii="Arial" w:cs="Arial" w:eastAsia="Arial" w:hAnsi="Arial"/>
          <w:b/>
          <w:bCs/>
          <w:caps/>
          <w:color w:val="0F2744"/>
          <w:sz w:val="40"/>
          <w:szCs w:val="40"/>
        </w:rPr>
        <w:t xml:space="preserve">4. 版本进化路线图</w:t>
      </w:r>
    </w:p>
    <w:p>
      <w:pPr>
        <w:spacing w:before="80" w:after="0"/>
      </w:pPr>
      <w:r>
        <w:t xml:space="preserve"/>
      </w:r>
    </w:p>
    <w:p>
      <w:pPr>
        <w:spacing w:before="60" w:after="140" w:line="300"/>
        <w:jc w:val="left"/>
      </w:pPr>
      <w:r>
        <w:rPr>
          <w:rFonts w:ascii="Arial" w:cs="Arial" w:eastAsia="Arial" w:hAnsi="Arial"/>
          <w:b w:val="false"/>
          <w:bCs w:val="false"/>
          <w:caps w:val="false"/>
          <w:color w:val="374151"/>
          <w:sz w:val="21"/>
          <w:szCs w:val="21"/>
        </w:rPr>
        <w:t xml:space="preserve">O'Process 的三个版本对应三种不同的市场定位和用户价值。不能跳跃——每个版本必须先有真实用户数据作为输入，才能驱动下一版本的范式升级。</w:t>
      </w:r>
    </w:p>
    <w:tbl>
      <w:tblPr>
        <w:tblW w:type="dxa" w:w="92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400"/>
        <w:gridCol w:w="3200"/>
        <w:gridCol w:w="4600"/>
      </w:tblGrid>
      <w:tr>
        <w:tc>
          <w:tcPr>
            <w:tcBorders>
              <w:top w:val="single" w:color="0B6E5F" w:sz="6"/>
              <w:left w:val="single" w:color="0B6E5F" w:sz="6"/>
              <w:bottom w:val="single" w:color="0B6E5F" w:sz="6"/>
              <w:right w:val="single" w:color="0B6E5F" w:sz="6"/>
            </w:tcBorders>
            <w:shd w:fill="0B6E5F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before="60" w:after="40" w:line="300"/>
              <w:jc w:val="center"/>
            </w:pPr>
            <w:r>
              <w:rPr>
                <w:rFonts w:ascii="Arial" w:cs="Arial" w:eastAsia="Arial" w:hAnsi="Arial"/>
                <w:b/>
                <w:bCs/>
                <w:caps w:val="false"/>
                <w:color w:val="FFFFFF"/>
                <w:sz w:val="32"/>
                <w:szCs w:val="32"/>
              </w:rPr>
              <w:t xml:space="preserve">v1.0</w:t>
            </w:r>
          </w:p>
          <w:p>
            <w:pPr>
              <w:spacing w:before="60" w:after="60" w:line="30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aps w:val="false"/>
                <w:color w:val="AACCCC"/>
                <w:sz w:val="18"/>
                <w:szCs w:val="18"/>
              </w:rPr>
              <w:t xml:space="preserve">当前 → 2026 Q3</w:t>
            </w:r>
          </w:p>
        </w:tc>
        <w:tc>
          <w:tcPr>
            <w:tcBorders>
              <w:top w:val="single" w:color="0B6E5F" w:sz="6"/>
              <w:left w:val="single" w:color="0B6E5F" w:sz="6"/>
              <w:bottom w:val="single" w:color="0B6E5F" w:sz="6"/>
              <w:right w:val="single" w:color="0B6E5F" w:sz="6"/>
            </w:tcBorders>
            <w:shd w:fill="E6F4F1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before="60" w:after="60" w:line="300"/>
              <w:jc w:val="left"/>
            </w:pPr>
            <w:r>
              <w:rPr>
                <w:rFonts w:ascii="Arial" w:cs="Arial" w:eastAsia="Arial" w:hAnsi="Arial"/>
                <w:b/>
                <w:bCs/>
                <w:caps w:val="false"/>
                <w:color w:val="0B6E5F"/>
                <w:sz w:val="22"/>
                <w:szCs w:val="22"/>
              </w:rPr>
              <w:t xml:space="preserve">AI原生流程知识工具（现在执行）</w:t>
            </w:r>
          </w:p>
        </w:tc>
        <w:tc>
          <w:tcPr>
            <w:tcBorders>
              <w:top w:val="single" w:color="0B6E5F" w:sz="6"/>
              <w:left w:val="single" w:color="0B6E5F" w:sz="6"/>
              <w:bottom w:val="single" w:color="0B6E5F" w:sz="6"/>
              <w:right w:val="single" w:color="0B6E5F" w:sz="6"/>
            </w:tcBorders>
            <w:shd w:fill="FFFFFF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374151"/>
                <w:sz w:val="19"/>
                <w:szCs w:val="19"/>
              </w:rPr>
              <w:t xml:space="preserve">▸  Tim O 原创双语流程分类体系（≥1200条目）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color w:val="374151"/>
                <w:sz w:val="19"/>
                <w:szCs w:val="19"/>
              </w:rPr>
              <w:t xml:space="preserve">▸  7个 MCP Tool + Governance-Lite 三能力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color w:val="374151"/>
                <w:sz w:val="19"/>
                <w:szCs w:val="19"/>
              </w:rPr>
              <w:t xml:space="preserve">▸  JSON schema 预留全部五支柱字段（大部分留空）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color w:val="374151"/>
                <w:sz w:val="19"/>
                <w:szCs w:val="19"/>
              </w:rPr>
              <w:t xml:space="preserve">▸  evolution_log 从第一天开始追加写入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color w:val="374151"/>
                <w:sz w:val="19"/>
                <w:szCs w:val="19"/>
              </w:rPr>
              <w:t xml:space="preserve">▸  session_id + ToolGatewayInterface 为 HPG 预留接入点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color w:val="374151"/>
                <w:sz w:val="19"/>
                <w:szCs w:val="19"/>
              </w:rPr>
              <w:t xml:space="preserve">▸  市场定位：比PCF更好的流程查询工具 + 溯源能力</w:t>
            </w:r>
          </w:p>
        </w:tc>
      </w:tr>
    </w:tbl>
    <w:p>
      <w:pPr>
        <w:spacing w:before="8" w:after="0"/>
      </w:pPr>
      <w:r>
        <w:t xml:space="preserve"/>
      </w:r>
    </w:p>
    <w:tbl>
      <w:tblPr>
        <w:tblW w:type="dxa" w:w="92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400"/>
        <w:gridCol w:w="3200"/>
        <w:gridCol w:w="4600"/>
      </w:tblGrid>
      <w:tr>
        <w:tc>
          <w:tcPr>
            <w:tcBorders>
              <w:top w:val="single" w:color="4C1D95" w:sz="6"/>
              <w:left w:val="single" w:color="4C1D95" w:sz="6"/>
              <w:bottom w:val="single" w:color="4C1D95" w:sz="6"/>
              <w:right w:val="single" w:color="4C1D95" w:sz="6"/>
            </w:tcBorders>
            <w:shd w:fill="4C1D95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before="60" w:after="40" w:line="300"/>
              <w:jc w:val="center"/>
            </w:pPr>
            <w:r>
              <w:rPr>
                <w:rFonts w:ascii="Arial" w:cs="Arial" w:eastAsia="Arial" w:hAnsi="Arial"/>
                <w:b/>
                <w:bCs/>
                <w:caps w:val="false"/>
                <w:color w:val="FFFFFF"/>
                <w:sz w:val="32"/>
                <w:szCs w:val="32"/>
              </w:rPr>
              <w:t xml:space="preserve">v2.0</w:t>
            </w:r>
          </w:p>
          <w:p>
            <w:pPr>
              <w:spacing w:before="60" w:after="60" w:line="30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aps w:val="false"/>
                <w:color w:val="AACCCC"/>
                <w:sz w:val="18"/>
                <w:szCs w:val="18"/>
              </w:rPr>
              <w:t xml:space="preserve">2027 Q1-Q2</w:t>
            </w:r>
          </w:p>
        </w:tc>
        <w:tc>
          <w:tcPr>
            <w:tcBorders>
              <w:top w:val="single" w:color="4C1D95" w:sz="6"/>
              <w:left w:val="single" w:color="4C1D95" w:sz="6"/>
              <w:bottom w:val="single" w:color="4C1D95" w:sz="6"/>
              <w:right w:val="single" w:color="4C1D95" w:sz="6"/>
            </w:tcBorders>
            <w:shd w:fill="EDE9F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before="60" w:after="60" w:line="300"/>
              <w:jc w:val="left"/>
            </w:pPr>
            <w:r>
              <w:rPr>
                <w:rFonts w:ascii="Arial" w:cs="Arial" w:eastAsia="Arial" w:hAnsi="Arial"/>
                <w:b/>
                <w:bCs/>
                <w:caps w:val="false"/>
                <w:color w:val="4C1D95"/>
                <w:sz w:val="22"/>
                <w:szCs w:val="22"/>
              </w:rPr>
              <w:t xml:space="preserve">流程契约引擎（有OPC真实数据后启动）</w:t>
            </w:r>
          </w:p>
        </w:tc>
        <w:tc>
          <w:tcPr>
            <w:tcBorders>
              <w:top w:val="single" w:color="4C1D95" w:sz="6"/>
              <w:left w:val="single" w:color="4C1D95" w:sz="6"/>
              <w:bottom w:val="single" w:color="4C1D95" w:sz="6"/>
              <w:right w:val="single" w:color="4C1D95" w:sz="6"/>
            </w:tcBorders>
            <w:shd w:fill="FFFFFF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374151"/>
                <w:sz w:val="19"/>
                <w:szCs w:val="19"/>
              </w:rPr>
              <w:t xml:space="preserve">▸  基于OPC法律AI真实案例，填充契约字段（前置/不变式/后置）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color w:val="374151"/>
                <w:sz w:val="19"/>
                <w:szCs w:val="19"/>
              </w:rPr>
              <w:t xml:space="preserve">▸  流程基因组：基于食品公司和法律行业两个真实企业画像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color w:val="374151"/>
                <w:sz w:val="19"/>
                <w:szCs w:val="19"/>
              </w:rPr>
              <w:t xml:space="preserve">▸  结果图：基于真实用户「我要达成X结果」的查询日志挖掘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color w:val="374151"/>
                <w:sz w:val="19"/>
                <w:szCs w:val="19"/>
              </w:rPr>
              <w:t xml:space="preserve">▸  时态层：所有节点标注 automation_trajectory（基于行业观察）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color w:val="374151"/>
                <w:sz w:val="19"/>
                <w:szCs w:val="19"/>
              </w:rPr>
              <w:t xml:space="preserve">▸  市场定位：AI Agent 的业务流程验证层</w:t>
            </w:r>
          </w:p>
        </w:tc>
      </w:tr>
    </w:tbl>
    <w:p>
      <w:pPr>
        <w:spacing w:before="8" w:after="0"/>
      </w:pPr>
      <w:r>
        <w:t xml:space="preserve"/>
      </w:r>
    </w:p>
    <w:tbl>
      <w:tblPr>
        <w:tblW w:type="dxa" w:w="92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400"/>
        <w:gridCol w:w="3200"/>
        <w:gridCol w:w="4600"/>
      </w:tblGrid>
      <w:tr>
        <w:tc>
          <w:tcPr>
            <w:tcBorders>
              <w:top w:val="single" w:color="B45309" w:sz="6"/>
              <w:left w:val="single" w:color="B45309" w:sz="6"/>
              <w:bottom w:val="single" w:color="B45309" w:sz="6"/>
              <w:right w:val="single" w:color="B45309" w:sz="6"/>
            </w:tcBorders>
            <w:shd w:fill="B45309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before="60" w:after="40" w:line="300"/>
              <w:jc w:val="center"/>
            </w:pPr>
            <w:r>
              <w:rPr>
                <w:rFonts w:ascii="Arial" w:cs="Arial" w:eastAsia="Arial" w:hAnsi="Arial"/>
                <w:b/>
                <w:bCs/>
                <w:caps w:val="false"/>
                <w:color w:val="FFFFFF"/>
                <w:sz w:val="32"/>
                <w:szCs w:val="32"/>
              </w:rPr>
              <w:t xml:space="preserve">v3.0</w:t>
            </w:r>
          </w:p>
          <w:p>
            <w:pPr>
              <w:spacing w:before="60" w:after="60" w:line="30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aps w:val="false"/>
                <w:color w:val="AACCCC"/>
                <w:sz w:val="18"/>
                <w:szCs w:val="18"/>
              </w:rPr>
              <w:t xml:space="preserve">2028+</w:t>
            </w:r>
          </w:p>
        </w:tc>
        <w:tc>
          <w:tcPr>
            <w:tcBorders>
              <w:top w:val="single" w:color="B45309" w:sz="6"/>
              <w:left w:val="single" w:color="B45309" w:sz="6"/>
              <w:bottom w:val="single" w:color="B45309" w:sz="6"/>
              <w:right w:val="single" w:color="B45309" w:sz="6"/>
            </w:tcBorders>
            <w:shd w:fill="FEF3C7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before="60" w:after="60" w:line="300"/>
              <w:jc w:val="left"/>
            </w:pPr>
            <w:r>
              <w:rPr>
                <w:rFonts w:ascii="Arial" w:cs="Arial" w:eastAsia="Arial" w:hAnsi="Arial"/>
                <w:b/>
                <w:bCs/>
                <w:caps w:val="false"/>
                <w:color w:val="B45309"/>
                <w:sz w:val="22"/>
                <w:szCs w:val="22"/>
              </w:rPr>
              <w:t xml:space="preserve">流程能力代数操作系统（需要多客户数据）</w:t>
            </w:r>
          </w:p>
        </w:tc>
        <w:tc>
          <w:tcPr>
            <w:tcBorders>
              <w:top w:val="single" w:color="B45309" w:sz="6"/>
              <w:left w:val="single" w:color="B45309" w:sz="6"/>
              <w:bottom w:val="single" w:color="B45309" w:sz="6"/>
              <w:right w:val="single" w:color="B45309" w:sz="6"/>
            </w:tcBorders>
            <w:shd w:fill="FFFFFF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before="40" w:after="40"/>
            </w:pPr>
            <w:r>
              <w:rPr>
                <w:rFonts w:ascii="Arial" w:cs="Arial" w:eastAsia="Arial" w:hAnsi="Arial"/>
                <w:color w:val="374151"/>
                <w:sz w:val="19"/>
                <w:szCs w:val="19"/>
              </w:rPr>
              <w:t xml:space="preserve">▸  干扰图：基于多企业跨流程优化的真实反馈填充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color w:val="374151"/>
                <w:sz w:val="19"/>
                <w:szCs w:val="19"/>
              </w:rPr>
              <w:t xml:space="preserve">▸  契约语言标准化：形成可被机器验证的正式语法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color w:val="374151"/>
                <w:sz w:val="19"/>
                <w:szCs w:val="19"/>
              </w:rPr>
              <w:t xml:space="preserve">▸  基因市场：允许行业合作伙伴贡献行业突变基因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color w:val="374151"/>
                <w:sz w:val="19"/>
                <w:szCs w:val="19"/>
              </w:rPr>
              <w:t xml:space="preserve">▸  流程组合验证器：输入任意流程组合，输出干扰分析报告</w:t>
            </w:r>
          </w:p>
          <w:p>
            <w:pPr>
              <w:spacing w:before="40" w:after="40"/>
            </w:pPr>
            <w:r>
              <w:rPr>
                <w:rFonts w:ascii="Arial" w:cs="Arial" w:eastAsia="Arial" w:hAnsi="Arial"/>
                <w:color w:val="374151"/>
                <w:sz w:val="19"/>
                <w:szCs w:val="19"/>
              </w:rPr>
              <w:t xml:space="preserve">▸  市场定位：AI原生企业操作系统的流程治理层</w:t>
            </w:r>
          </w:p>
        </w:tc>
      </w:tr>
    </w:tbl>
    <w:p>
      <w:pPr>
        <w:spacing w:before="8" w:after="0"/>
      </w:pPr>
      <w:r>
        <w:t xml:space="preserve"/>
      </w:r>
    </w:p>
    <w:p>
      <w:pPr>
        <w:spacing w:before="120" w:after="0"/>
      </w:pPr>
      <w:r>
        <w:t xml:space="preserve"/>
      </w:r>
    </w:p>
    <w:tbl>
      <w:tblPr>
        <w:tblW w:type="dxa" w:w="92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"/>
        <w:gridCol w:w="8880"/>
      </w:tblGrid>
      <w:tr>
        <w:tc>
          <w:tcPr>
            <w:tcBorders>
              <w:top w:val="single" w:color="9A6F00" w:sz="6"/>
              <w:left w:val="single" w:color="9A6F00" w:sz="6"/>
              <w:bottom w:val="single" w:color="9A6F00" w:sz="6"/>
              <w:right w:val="none" w:color="FFFFFF" w:sz="0"/>
            </w:tcBorders>
            <w:shd w:fill="FFF8E1" w:val="clear"/>
            <w:tcMar>
              <w:top w:type="dxa" w:w="140"/>
              <w:left w:type="dxa" w:w="160"/>
              <w:bottom w:type="dxa" w:w="140"/>
              <w:right w:type="dxa" w:w="80"/>
            </w:tcMar>
          </w:tcPr>
          <w:p>
            <w:pPr>
              <w:spacing w:before="60" w:after="60" w:line="300"/>
              <w:jc w:val="center"/>
            </w:pPr>
            <w:r>
              <w:rPr>
                <w:rFonts w:ascii="Arial" w:cs="Arial" w:eastAsia="Arial" w:hAnsi="Arial"/>
                <w:b/>
                <w:bCs/>
                <w:caps w:val="false"/>
                <w:color w:val="9A6F00"/>
                <w:sz w:val="28"/>
                <w:szCs w:val="28"/>
              </w:rPr>
              <w:t xml:space="preserve">⚑</w:t>
            </w:r>
          </w:p>
        </w:tc>
        <w:tc>
          <w:tcPr>
            <w:tcBorders>
              <w:top w:val="single" w:color="9A6F00" w:sz="6"/>
              <w:left w:val="none" w:color="FFFFFF" w:sz="0"/>
              <w:bottom w:val="single" w:color="9A6F00" w:sz="6"/>
              <w:right w:val="single" w:color="9A6F00" w:sz="6"/>
            </w:tcBorders>
            <w:shd w:fill="FFF8E1" w:val="clear"/>
            <w:tcMar>
              <w:top w:type="dxa" w:w="140"/>
              <w:left w:type="dxa" w:w="80"/>
              <w:bottom w:type="dxa" w:w="140"/>
              <w:right w:type="dxa" w:w="160"/>
            </w:tcMar>
          </w:tcPr>
          <w:p>
            <w:pPr>
              <w:spacing w:before="60" w:after="60" w:line="300"/>
              <w:jc w:val="left"/>
            </w:pPr>
            <w:r>
              <w:rPr>
                <w:rFonts w:ascii="Arial" w:cs="Arial" w:eastAsia="Arial" w:hAnsi="Arial"/>
                <w:b/>
                <w:bCs/>
                <w:caps w:val="false"/>
                <w:color w:val="9A6F00"/>
                <w:sz w:val="22"/>
                <w:szCs w:val="22"/>
              </w:rPr>
              <w:t xml:space="preserve">版本升级的触发条件</w:t>
            </w:r>
          </w:p>
          <w:p>
            <w:pPr>
              <w:spacing w:before="60" w:after="60" w:line="30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aps w:val="false"/>
                <w:color w:val="0F2744"/>
                <w:sz w:val="20"/>
                <w:szCs w:val="20"/>
              </w:rPr>
              <w:t xml:space="preserve">v1→v2 触发器：OPC项目积累50个以上律师确认有效的溯源案例 + 食品公司有3个以上流程优化决策有记录。v2→v3 触发器：有3个以上付费客户，并有跨企业的流程干扰数据可分析。不能因为技术上可以实现就提前升级——数据先行。</w:t>
            </w:r>
          </w:p>
        </w:tc>
      </w:tr>
    </w:tbl>
    <w:p>
      <w:pPr>
        <w:spacing w:before="200" w:after="0"/>
      </w:pPr>
      <w:r>
        <w:t xml:space="preserve"/>
      </w:r>
    </w:p>
    <w:p>
      <w:pPr>
        <w:pStyle w:val="Heading1"/>
        <w:spacing w:before="480" w:after="160"/>
      </w:pPr>
      <w:r>
        <w:rPr>
          <w:rFonts w:ascii="Arial" w:cs="Arial" w:eastAsia="Arial" w:hAnsi="Arial"/>
          <w:b/>
          <w:bCs/>
          <w:caps/>
          <w:color w:val="0F2744"/>
          <w:sz w:val="40"/>
          <w:szCs w:val="40"/>
        </w:rPr>
        <w:t xml:space="preserve">5. 竞争定位</w:t>
      </w:r>
    </w:p>
    <w:p>
      <w:pPr>
        <w:spacing w:before="80" w:after="0"/>
      </w:pPr>
      <w:r>
        <w:t xml:space="preserve"/>
      </w:r>
    </w:p>
    <w:tbl>
      <w:tblPr>
        <w:tblW w:type="dxa" w:w="92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1200"/>
        <w:gridCol w:w="1200"/>
        <w:gridCol w:w="1200"/>
        <w:gridCol w:w="1200"/>
        <w:gridCol w:w="2400"/>
      </w:tblGrid>
      <w:tr>
        <w:tc>
          <w:tcPr>
            <w:tcW w:type="dxa" w:w="2000"/>
            <w:gridSpan w:val="1"/>
            <w:tcBorders>
              <w:top w:val="single" w:color="0F2744" w:sz="2"/>
              <w:left w:val="single" w:color="0F2744" w:sz="2"/>
              <w:bottom w:val="single" w:color="0F2744" w:sz="2"/>
              <w:right w:val="single" w:color="0F2744" w:sz="2"/>
            </w:tcBorders>
            <w:shd w:fill="0F2744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能力维度</w:t>
            </w:r>
          </w:p>
        </w:tc>
        <w:tc>
          <w:tcPr>
            <w:tcW w:type="dxa" w:w="1200"/>
            <w:gridSpan w:val="1"/>
            <w:tcBorders>
              <w:top w:val="single" w:color="0F2744" w:sz="2"/>
              <w:left w:val="single" w:color="0F2744" w:sz="2"/>
              <w:bottom w:val="single" w:color="0F2744" w:sz="2"/>
              <w:right w:val="single" w:color="0F2744" w:sz="2"/>
            </w:tcBorders>
            <w:shd w:fill="0F2744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PCF</w:t>
            </w:r>
          </w:p>
        </w:tc>
        <w:tc>
          <w:tcPr>
            <w:tcW w:type="dxa" w:w="1200"/>
            <w:gridSpan w:val="1"/>
            <w:tcBorders>
              <w:top w:val="single" w:color="0F2744" w:sz="2"/>
              <w:left w:val="single" w:color="0F2744" w:sz="2"/>
              <w:bottom w:val="single" w:color="0F2744" w:sz="2"/>
              <w:right w:val="single" w:color="0F2744" w:sz="2"/>
            </w:tcBorders>
            <w:shd w:fill="0F2744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ITIL</w:t>
            </w:r>
          </w:p>
        </w:tc>
        <w:tc>
          <w:tcPr>
            <w:tcW w:type="dxa" w:w="1200"/>
            <w:gridSpan w:val="1"/>
            <w:tcBorders>
              <w:top w:val="single" w:color="0F2744" w:sz="2"/>
              <w:left w:val="single" w:color="0F2744" w:sz="2"/>
              <w:bottom w:val="single" w:color="0F2744" w:sz="2"/>
              <w:right w:val="single" w:color="0F2744" w:sz="2"/>
            </w:tcBorders>
            <w:shd w:fill="0F2744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SCOR</w:t>
            </w:r>
          </w:p>
        </w:tc>
        <w:tc>
          <w:tcPr>
            <w:tcW w:type="dxa" w:w="1200"/>
            <w:gridSpan w:val="1"/>
            <w:tcBorders>
              <w:top w:val="single" w:color="0B6E5F" w:sz="2"/>
              <w:left w:val="single" w:color="0B6E5F" w:sz="2"/>
              <w:bottom w:val="single" w:color="0B6E5F" w:sz="2"/>
              <w:right w:val="single" w:color="0B6E5F" w:sz="2"/>
            </w:tcBorders>
            <w:shd w:fill="0B6E5F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O'v1</w:t>
            </w:r>
          </w:p>
        </w:tc>
        <w:tc>
          <w:tcPr>
            <w:tcW w:type="dxa" w:w="2400"/>
            <w:gridSpan w:val="1"/>
            <w:tcBorders>
              <w:top w:val="single" w:color="4C1D95" w:sz="2"/>
              <w:left w:val="single" w:color="4C1D95" w:sz="2"/>
              <w:bottom w:val="single" w:color="4C1D95" w:sz="2"/>
              <w:right w:val="single" w:color="4C1D95" w:sz="2"/>
            </w:tcBorders>
            <w:shd w:fill="4C1D95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O'v2-v3</w:t>
            </w:r>
          </w:p>
        </w:tc>
      </w:tr>
      <w:tr>
        <w:tc>
          <w:tcPr>
            <w:tcW w:type="dxa" w:w="20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F3F4F6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/>
                <w:bCs/>
                <w:color w:val="0D1117"/>
                <w:sz w:val="20"/>
                <w:szCs w:val="20"/>
              </w:rPr>
              <w:t xml:space="preserve">多语言原创内容</w:t>
            </w:r>
          </w:p>
        </w:tc>
        <w:tc>
          <w:tcPr>
            <w:tcW w:type="dxa" w:w="1200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F3F4F6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9CA3AF"/>
                <w:sz w:val="20"/>
                <w:szCs w:val="20"/>
              </w:rPr>
              <w:t xml:space="preserve">✗</w:t>
            </w:r>
          </w:p>
        </w:tc>
        <w:tc>
          <w:tcPr>
            <w:tcW w:type="dxa" w:w="1200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F3F4F6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9CA3AF"/>
                <w:sz w:val="20"/>
                <w:szCs w:val="20"/>
              </w:rPr>
              <w:t xml:space="preserve">✗</w:t>
            </w:r>
          </w:p>
        </w:tc>
        <w:tc>
          <w:tcPr>
            <w:tcW w:type="dxa" w:w="1200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F3F4F6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9CA3AF"/>
                <w:sz w:val="20"/>
                <w:szCs w:val="20"/>
              </w:rPr>
              <w:t xml:space="preserve">✗</w:t>
            </w:r>
          </w:p>
        </w:tc>
        <w:tc>
          <w:tcPr>
            <w:tcW w:type="dxa" w:w="1200"/>
            <w:tcBorders>
              <w:top w:val="single" w:color="0B6E5F" w:sz="2"/>
              <w:left w:val="single" w:color="0B6E5F" w:sz="2"/>
              <w:bottom w:val="single" w:color="0B6E5F" w:sz="2"/>
              <w:right w:val="single" w:color="0B6E5F" w:sz="2"/>
            </w:tcBorders>
            <w:shd w:fill="E6F4F1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B6E5F"/>
                <w:sz w:val="20"/>
                <w:szCs w:val="20"/>
              </w:rPr>
              <w:t xml:space="preserve">✓</w:t>
            </w:r>
          </w:p>
        </w:tc>
        <w:tc>
          <w:tcPr>
            <w:tcW w:type="dxa" w:w="2400"/>
            <w:tcBorders>
              <w:top w:val="single" w:color="4C1D95" w:sz="2"/>
              <w:left w:val="single" w:color="4C1D95" w:sz="2"/>
              <w:bottom w:val="single" w:color="4C1D95" w:sz="2"/>
              <w:right w:val="single" w:color="4C1D95" w:sz="2"/>
            </w:tcBorders>
            <w:shd w:fill="EDE9F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4C1D95"/>
                <w:sz w:val="20"/>
                <w:szCs w:val="20"/>
              </w:rPr>
              <w:t xml:space="preserve">✓</w:t>
            </w:r>
          </w:p>
        </w:tc>
      </w:tr>
      <w:tr>
        <w:tc>
          <w:tcPr>
            <w:tcW w:type="dxa" w:w="20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FFFFFF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/>
                <w:bCs/>
                <w:color w:val="0D1117"/>
                <w:sz w:val="20"/>
                <w:szCs w:val="20"/>
              </w:rPr>
              <w:t xml:space="preserve">AI Agent直接可用</w:t>
            </w:r>
          </w:p>
        </w:tc>
        <w:tc>
          <w:tcPr>
            <w:tcW w:type="dxa" w:w="1200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FFFFFF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9CA3AF"/>
                <w:sz w:val="20"/>
                <w:szCs w:val="20"/>
              </w:rPr>
              <w:t xml:space="preserve">✗</w:t>
            </w:r>
          </w:p>
        </w:tc>
        <w:tc>
          <w:tcPr>
            <w:tcW w:type="dxa" w:w="1200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FFFFFF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9CA3AF"/>
                <w:sz w:val="20"/>
                <w:szCs w:val="20"/>
              </w:rPr>
              <w:t xml:space="preserve">✗</w:t>
            </w:r>
          </w:p>
        </w:tc>
        <w:tc>
          <w:tcPr>
            <w:tcW w:type="dxa" w:w="1200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FFFFFF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9CA3AF"/>
                <w:sz w:val="20"/>
                <w:szCs w:val="20"/>
              </w:rPr>
              <w:t xml:space="preserve">✗</w:t>
            </w:r>
          </w:p>
        </w:tc>
        <w:tc>
          <w:tcPr>
            <w:tcW w:type="dxa" w:w="1200"/>
            <w:tcBorders>
              <w:top w:val="single" w:color="0B6E5F" w:sz="2"/>
              <w:left w:val="single" w:color="0B6E5F" w:sz="2"/>
              <w:bottom w:val="single" w:color="0B6E5F" w:sz="2"/>
              <w:right w:val="single" w:color="0B6E5F" w:sz="2"/>
            </w:tcBorders>
            <w:shd w:fill="E6F4F1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B6E5F"/>
                <w:sz w:val="20"/>
                <w:szCs w:val="20"/>
              </w:rPr>
              <w:t xml:space="preserve">✓</w:t>
            </w:r>
          </w:p>
        </w:tc>
        <w:tc>
          <w:tcPr>
            <w:tcW w:type="dxa" w:w="2400"/>
            <w:tcBorders>
              <w:top w:val="single" w:color="4C1D95" w:sz="2"/>
              <w:left w:val="single" w:color="4C1D95" w:sz="2"/>
              <w:bottom w:val="single" w:color="4C1D95" w:sz="2"/>
              <w:right w:val="single" w:color="4C1D95" w:sz="2"/>
            </w:tcBorders>
            <w:shd w:fill="EDE9F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4C1D95"/>
                <w:sz w:val="20"/>
                <w:szCs w:val="20"/>
              </w:rPr>
              <w:t xml:space="preserve">✓</w:t>
            </w:r>
          </w:p>
        </w:tc>
      </w:tr>
      <w:tr>
        <w:tc>
          <w:tcPr>
            <w:tcW w:type="dxa" w:w="20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F3F4F6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/>
                <w:bCs/>
                <w:color w:val="0D1117"/>
                <w:sz w:val="20"/>
                <w:szCs w:val="20"/>
              </w:rPr>
              <w:t xml:space="preserve">溯源追踪</w:t>
            </w:r>
          </w:p>
        </w:tc>
        <w:tc>
          <w:tcPr>
            <w:tcW w:type="dxa" w:w="1200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F3F4F6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9CA3AF"/>
                <w:sz w:val="20"/>
                <w:szCs w:val="20"/>
              </w:rPr>
              <w:t xml:space="preserve">✗</w:t>
            </w:r>
          </w:p>
        </w:tc>
        <w:tc>
          <w:tcPr>
            <w:tcW w:type="dxa" w:w="1200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F3F4F6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9CA3AF"/>
                <w:sz w:val="20"/>
                <w:szCs w:val="20"/>
              </w:rPr>
              <w:t xml:space="preserve">✗</w:t>
            </w:r>
          </w:p>
        </w:tc>
        <w:tc>
          <w:tcPr>
            <w:tcW w:type="dxa" w:w="1200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F3F4F6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9CA3AF"/>
                <w:sz w:val="20"/>
                <w:szCs w:val="20"/>
              </w:rPr>
              <w:t xml:space="preserve">✗</w:t>
            </w:r>
          </w:p>
        </w:tc>
        <w:tc>
          <w:tcPr>
            <w:tcW w:type="dxa" w:w="1200"/>
            <w:tcBorders>
              <w:top w:val="single" w:color="0B6E5F" w:sz="2"/>
              <w:left w:val="single" w:color="0B6E5F" w:sz="2"/>
              <w:bottom w:val="single" w:color="0B6E5F" w:sz="2"/>
              <w:right w:val="single" w:color="0B6E5F" w:sz="2"/>
            </w:tcBorders>
            <w:shd w:fill="E6F4F1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B6E5F"/>
                <w:sz w:val="20"/>
                <w:szCs w:val="20"/>
              </w:rPr>
              <w:t xml:space="preserve">✓</w:t>
            </w:r>
          </w:p>
        </w:tc>
        <w:tc>
          <w:tcPr>
            <w:tcW w:type="dxa" w:w="2400"/>
            <w:tcBorders>
              <w:top w:val="single" w:color="4C1D95" w:sz="2"/>
              <w:left w:val="single" w:color="4C1D95" w:sz="2"/>
              <w:bottom w:val="single" w:color="4C1D95" w:sz="2"/>
              <w:right w:val="single" w:color="4C1D95" w:sz="2"/>
            </w:tcBorders>
            <w:shd w:fill="EDE9F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4C1D95"/>
                <w:sz w:val="20"/>
                <w:szCs w:val="20"/>
              </w:rPr>
              <w:t xml:space="preserve">✓</w:t>
            </w:r>
          </w:p>
        </w:tc>
      </w:tr>
      <w:tr>
        <w:tc>
          <w:tcPr>
            <w:tcW w:type="dxa" w:w="20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FFFFFF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/>
                <w:bCs/>
                <w:color w:val="0D1117"/>
                <w:sz w:val="20"/>
                <w:szCs w:val="20"/>
              </w:rPr>
              <w:t xml:space="preserve">结果驱动查询</w:t>
            </w:r>
          </w:p>
        </w:tc>
        <w:tc>
          <w:tcPr>
            <w:tcW w:type="dxa" w:w="1200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FFFFFF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9CA3AF"/>
                <w:sz w:val="20"/>
                <w:szCs w:val="20"/>
              </w:rPr>
              <w:t xml:space="preserve">✗</w:t>
            </w:r>
          </w:p>
        </w:tc>
        <w:tc>
          <w:tcPr>
            <w:tcW w:type="dxa" w:w="1200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FFFFFF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9CA3AF"/>
                <w:sz w:val="20"/>
                <w:szCs w:val="20"/>
              </w:rPr>
              <w:t xml:space="preserve">✗</w:t>
            </w:r>
          </w:p>
        </w:tc>
        <w:tc>
          <w:tcPr>
            <w:tcW w:type="dxa" w:w="1200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FFFFFF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9CA3AF"/>
                <w:sz w:val="20"/>
                <w:szCs w:val="20"/>
              </w:rPr>
              <w:t xml:space="preserve">✗</w:t>
            </w:r>
          </w:p>
        </w:tc>
        <w:tc>
          <w:tcPr>
            <w:tcW w:type="dxa" w:w="1200"/>
            <w:tcBorders>
              <w:top w:val="single" w:color="0B6E5F" w:sz="2"/>
              <w:left w:val="single" w:color="0B6E5F" w:sz="2"/>
              <w:bottom w:val="single" w:color="0B6E5F" w:sz="2"/>
              <w:right w:val="single" w:color="0B6E5F" w:sz="2"/>
            </w:tcBorders>
            <w:shd w:fill="FFFFFF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9CA3AF"/>
                <w:sz w:val="20"/>
                <w:szCs w:val="20"/>
              </w:rPr>
              <w:t xml:space="preserve">✗</w:t>
            </w:r>
          </w:p>
        </w:tc>
        <w:tc>
          <w:tcPr>
            <w:tcW w:type="dxa" w:w="2400"/>
            <w:tcBorders>
              <w:top w:val="single" w:color="4C1D95" w:sz="2"/>
              <w:left w:val="single" w:color="4C1D95" w:sz="2"/>
              <w:bottom w:val="single" w:color="4C1D95" w:sz="2"/>
              <w:right w:val="single" w:color="4C1D95" w:sz="2"/>
            </w:tcBorders>
            <w:shd w:fill="EDE9F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4C1D95"/>
                <w:sz w:val="20"/>
                <w:szCs w:val="20"/>
              </w:rPr>
              <w:t xml:space="preserve">✓</w:t>
            </w:r>
          </w:p>
        </w:tc>
      </w:tr>
      <w:tr>
        <w:tc>
          <w:tcPr>
            <w:tcW w:type="dxa" w:w="20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F3F4F6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/>
                <w:bCs/>
                <w:color w:val="0D1117"/>
                <w:sz w:val="20"/>
                <w:szCs w:val="20"/>
              </w:rPr>
              <w:t xml:space="preserve">流程契约验证</w:t>
            </w:r>
          </w:p>
        </w:tc>
        <w:tc>
          <w:tcPr>
            <w:tcW w:type="dxa" w:w="1200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F3F4F6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9CA3AF"/>
                <w:sz w:val="20"/>
                <w:szCs w:val="20"/>
              </w:rPr>
              <w:t xml:space="preserve">✗</w:t>
            </w:r>
          </w:p>
        </w:tc>
        <w:tc>
          <w:tcPr>
            <w:tcW w:type="dxa" w:w="1200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F3F4F6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9CA3AF"/>
                <w:sz w:val="20"/>
                <w:szCs w:val="20"/>
              </w:rPr>
              <w:t xml:space="preserve">✗</w:t>
            </w:r>
          </w:p>
        </w:tc>
        <w:tc>
          <w:tcPr>
            <w:tcW w:type="dxa" w:w="1200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F3F4F6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9CA3AF"/>
                <w:sz w:val="20"/>
                <w:szCs w:val="20"/>
              </w:rPr>
              <w:t xml:space="preserve">✗</w:t>
            </w:r>
          </w:p>
        </w:tc>
        <w:tc>
          <w:tcPr>
            <w:tcW w:type="dxa" w:w="1200"/>
            <w:tcBorders>
              <w:top w:val="single" w:color="0B6E5F" w:sz="2"/>
              <w:left w:val="single" w:color="0B6E5F" w:sz="2"/>
              <w:bottom w:val="single" w:color="0B6E5F" w:sz="2"/>
              <w:right w:val="single" w:color="0B6E5F" w:sz="2"/>
            </w:tcBorders>
            <w:shd w:fill="FFFFFF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9CA3AF"/>
                <w:sz w:val="20"/>
                <w:szCs w:val="20"/>
              </w:rPr>
              <w:t xml:space="preserve">✗</w:t>
            </w:r>
          </w:p>
        </w:tc>
        <w:tc>
          <w:tcPr>
            <w:tcW w:type="dxa" w:w="2400"/>
            <w:tcBorders>
              <w:top w:val="single" w:color="4C1D95" w:sz="2"/>
              <w:left w:val="single" w:color="4C1D95" w:sz="2"/>
              <w:bottom w:val="single" w:color="4C1D95" w:sz="2"/>
              <w:right w:val="single" w:color="4C1D95" w:sz="2"/>
            </w:tcBorders>
            <w:shd w:fill="EDE9F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4C1D95"/>
                <w:sz w:val="20"/>
                <w:szCs w:val="20"/>
              </w:rPr>
              <w:t xml:space="preserve">✓</w:t>
            </w:r>
          </w:p>
        </w:tc>
      </w:tr>
      <w:tr>
        <w:tc>
          <w:tcPr>
            <w:tcW w:type="dxa" w:w="20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FFFFFF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/>
                <w:bCs/>
                <w:color w:val="0D1117"/>
                <w:sz w:val="20"/>
                <w:szCs w:val="20"/>
              </w:rPr>
              <w:t xml:space="preserve">企业特化基因组</w:t>
            </w:r>
          </w:p>
        </w:tc>
        <w:tc>
          <w:tcPr>
            <w:tcW w:type="dxa" w:w="1200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FFFFFF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9CA3AF"/>
                <w:sz w:val="20"/>
                <w:szCs w:val="20"/>
              </w:rPr>
              <w:t xml:space="preserve">✗</w:t>
            </w:r>
          </w:p>
        </w:tc>
        <w:tc>
          <w:tcPr>
            <w:tcW w:type="dxa" w:w="1200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FFFFFF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B45309"/>
                <w:sz w:val="20"/>
                <w:szCs w:val="20"/>
              </w:rPr>
              <w:t xml:space="preserve">部分</w:t>
            </w:r>
          </w:p>
        </w:tc>
        <w:tc>
          <w:tcPr>
            <w:tcW w:type="dxa" w:w="1200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FFFFFF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B45309"/>
                <w:sz w:val="20"/>
                <w:szCs w:val="20"/>
              </w:rPr>
              <w:t xml:space="preserve">部分</w:t>
            </w:r>
          </w:p>
        </w:tc>
        <w:tc>
          <w:tcPr>
            <w:tcW w:type="dxa" w:w="1200"/>
            <w:tcBorders>
              <w:top w:val="single" w:color="0B6E5F" w:sz="2"/>
              <w:left w:val="single" w:color="0B6E5F" w:sz="2"/>
              <w:bottom w:val="single" w:color="0B6E5F" w:sz="2"/>
              <w:right w:val="single" w:color="0B6E5F" w:sz="2"/>
            </w:tcBorders>
            <w:shd w:fill="FFFFFF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9CA3AF"/>
                <w:sz w:val="20"/>
                <w:szCs w:val="20"/>
              </w:rPr>
              <w:t xml:space="preserve">✗</w:t>
            </w:r>
          </w:p>
        </w:tc>
        <w:tc>
          <w:tcPr>
            <w:tcW w:type="dxa" w:w="2400"/>
            <w:tcBorders>
              <w:top w:val="single" w:color="4C1D95" w:sz="2"/>
              <w:left w:val="single" w:color="4C1D95" w:sz="2"/>
              <w:bottom w:val="single" w:color="4C1D95" w:sz="2"/>
              <w:right w:val="single" w:color="4C1D95" w:sz="2"/>
            </w:tcBorders>
            <w:shd w:fill="EDE9F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4C1D95"/>
                <w:sz w:val="20"/>
                <w:szCs w:val="20"/>
              </w:rPr>
              <w:t xml:space="preserve">✓</w:t>
            </w:r>
          </w:p>
        </w:tc>
      </w:tr>
      <w:tr>
        <w:tc>
          <w:tcPr>
            <w:tcW w:type="dxa" w:w="20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F3F4F6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/>
                <w:bCs/>
                <w:color w:val="0D1117"/>
                <w:sz w:val="20"/>
                <w:szCs w:val="20"/>
              </w:rPr>
              <w:t xml:space="preserve">流程干扰建模</w:t>
            </w:r>
          </w:p>
        </w:tc>
        <w:tc>
          <w:tcPr>
            <w:tcW w:type="dxa" w:w="1200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F3F4F6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9CA3AF"/>
                <w:sz w:val="20"/>
                <w:szCs w:val="20"/>
              </w:rPr>
              <w:t xml:space="preserve">✗</w:t>
            </w:r>
          </w:p>
        </w:tc>
        <w:tc>
          <w:tcPr>
            <w:tcW w:type="dxa" w:w="1200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F3F4F6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9CA3AF"/>
                <w:sz w:val="20"/>
                <w:szCs w:val="20"/>
              </w:rPr>
              <w:t xml:space="preserve">✗</w:t>
            </w:r>
          </w:p>
        </w:tc>
        <w:tc>
          <w:tcPr>
            <w:tcW w:type="dxa" w:w="1200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F3F4F6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9CA3AF"/>
                <w:sz w:val="20"/>
                <w:szCs w:val="20"/>
              </w:rPr>
              <w:t xml:space="preserve">✗</w:t>
            </w:r>
          </w:p>
        </w:tc>
        <w:tc>
          <w:tcPr>
            <w:tcW w:type="dxa" w:w="1200"/>
            <w:tcBorders>
              <w:top w:val="single" w:color="0B6E5F" w:sz="2"/>
              <w:left w:val="single" w:color="0B6E5F" w:sz="2"/>
              <w:bottom w:val="single" w:color="0B6E5F" w:sz="2"/>
              <w:right w:val="single" w:color="0B6E5F" w:sz="2"/>
            </w:tcBorders>
            <w:shd w:fill="FFFFFF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9CA3AF"/>
                <w:sz w:val="20"/>
                <w:szCs w:val="20"/>
              </w:rPr>
              <w:t xml:space="preserve">✗</w:t>
            </w:r>
          </w:p>
        </w:tc>
        <w:tc>
          <w:tcPr>
            <w:tcW w:type="dxa" w:w="2400"/>
            <w:tcBorders>
              <w:top w:val="single" w:color="4C1D95" w:sz="2"/>
              <w:left w:val="single" w:color="4C1D95" w:sz="2"/>
              <w:bottom w:val="single" w:color="4C1D95" w:sz="2"/>
              <w:right w:val="single" w:color="4C1D95" w:sz="2"/>
            </w:tcBorders>
            <w:shd w:fill="EDE9F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4C1D95"/>
                <w:sz w:val="20"/>
                <w:szCs w:val="20"/>
              </w:rPr>
              <w:t xml:space="preserve">✓</w:t>
            </w:r>
          </w:p>
        </w:tc>
      </w:tr>
      <w:tr>
        <w:tc>
          <w:tcPr>
            <w:tcW w:type="dxa" w:w="20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FFFFFF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/>
                <w:bCs/>
                <w:color w:val="0D1117"/>
                <w:sz w:val="20"/>
                <w:szCs w:val="20"/>
              </w:rPr>
              <w:t xml:space="preserve">时态演化路线图</w:t>
            </w:r>
          </w:p>
        </w:tc>
        <w:tc>
          <w:tcPr>
            <w:tcW w:type="dxa" w:w="1200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FFFFFF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9CA3AF"/>
                <w:sz w:val="20"/>
                <w:szCs w:val="20"/>
              </w:rPr>
              <w:t xml:space="preserve">✗</w:t>
            </w:r>
          </w:p>
        </w:tc>
        <w:tc>
          <w:tcPr>
            <w:tcW w:type="dxa" w:w="1200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FFFFFF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9CA3AF"/>
                <w:sz w:val="20"/>
                <w:szCs w:val="20"/>
              </w:rPr>
              <w:t xml:space="preserve">✗</w:t>
            </w:r>
          </w:p>
        </w:tc>
        <w:tc>
          <w:tcPr>
            <w:tcW w:type="dxa" w:w="1200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FFFFFF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9CA3AF"/>
                <w:sz w:val="20"/>
                <w:szCs w:val="20"/>
              </w:rPr>
              <w:t xml:space="preserve">✗</w:t>
            </w:r>
          </w:p>
        </w:tc>
        <w:tc>
          <w:tcPr>
            <w:tcW w:type="dxa" w:w="1200"/>
            <w:tcBorders>
              <w:top w:val="single" w:color="0B6E5F" w:sz="2"/>
              <w:left w:val="single" w:color="0B6E5F" w:sz="2"/>
              <w:bottom w:val="single" w:color="0B6E5F" w:sz="2"/>
              <w:right w:val="single" w:color="0B6E5F" w:sz="2"/>
            </w:tcBorders>
            <w:shd w:fill="FFFFFF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9CA3AF"/>
                <w:sz w:val="20"/>
                <w:szCs w:val="20"/>
              </w:rPr>
              <w:t xml:space="preserve">部分</w:t>
            </w:r>
          </w:p>
        </w:tc>
        <w:tc>
          <w:tcPr>
            <w:tcW w:type="dxa" w:w="2400"/>
            <w:tcBorders>
              <w:top w:val="single" w:color="4C1D95" w:sz="2"/>
              <w:left w:val="single" w:color="4C1D95" w:sz="2"/>
              <w:bottom w:val="single" w:color="4C1D95" w:sz="2"/>
              <w:right w:val="single" w:color="4C1D95" w:sz="2"/>
            </w:tcBorders>
            <w:shd w:fill="EDE9F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4C1D95"/>
                <w:sz w:val="20"/>
                <w:szCs w:val="20"/>
              </w:rPr>
              <w:t xml:space="preserve">✓</w:t>
            </w:r>
          </w:p>
        </w:tc>
      </w:tr>
      <w:tr>
        <w:tc>
          <w:tcPr>
            <w:tcW w:type="dxa" w:w="20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F3F4F6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/>
                <w:bCs/>
                <w:color w:val="0D1117"/>
                <w:sz w:val="20"/>
                <w:szCs w:val="20"/>
              </w:rPr>
              <w:t xml:space="preserve">人机边界预测</w:t>
            </w:r>
          </w:p>
        </w:tc>
        <w:tc>
          <w:tcPr>
            <w:tcW w:type="dxa" w:w="1200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F3F4F6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9CA3AF"/>
                <w:sz w:val="20"/>
                <w:szCs w:val="20"/>
              </w:rPr>
              <w:t xml:space="preserve">✗</w:t>
            </w:r>
          </w:p>
        </w:tc>
        <w:tc>
          <w:tcPr>
            <w:tcW w:type="dxa" w:w="1200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F3F4F6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9CA3AF"/>
                <w:sz w:val="20"/>
                <w:szCs w:val="20"/>
              </w:rPr>
              <w:t xml:space="preserve">✗</w:t>
            </w:r>
          </w:p>
        </w:tc>
        <w:tc>
          <w:tcPr>
            <w:tcW w:type="dxa" w:w="1200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F3F4F6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9CA3AF"/>
                <w:sz w:val="20"/>
                <w:szCs w:val="20"/>
              </w:rPr>
              <w:t xml:space="preserve">✗</w:t>
            </w:r>
          </w:p>
        </w:tc>
        <w:tc>
          <w:tcPr>
            <w:tcW w:type="dxa" w:w="1200"/>
            <w:tcBorders>
              <w:top w:val="single" w:color="0B6E5F" w:sz="2"/>
              <w:left w:val="single" w:color="0B6E5F" w:sz="2"/>
              <w:bottom w:val="single" w:color="0B6E5F" w:sz="2"/>
              <w:right w:val="single" w:color="0B6E5F" w:sz="2"/>
            </w:tcBorders>
            <w:shd w:fill="FFFFFF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9CA3AF"/>
                <w:sz w:val="20"/>
                <w:szCs w:val="20"/>
              </w:rPr>
              <w:t xml:space="preserve">✗</w:t>
            </w:r>
          </w:p>
        </w:tc>
        <w:tc>
          <w:tcPr>
            <w:tcW w:type="dxa" w:w="2400"/>
            <w:tcBorders>
              <w:top w:val="single" w:color="4C1D95" w:sz="2"/>
              <w:left w:val="single" w:color="4C1D95" w:sz="2"/>
              <w:bottom w:val="single" w:color="4C1D95" w:sz="2"/>
              <w:right w:val="single" w:color="4C1D95" w:sz="2"/>
            </w:tcBorders>
            <w:shd w:fill="EDE9FE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4C1D95"/>
                <w:sz w:val="20"/>
                <w:szCs w:val="20"/>
              </w:rPr>
              <w:t xml:space="preserve">✓</w:t>
            </w:r>
          </w:p>
        </w:tc>
      </w:tr>
    </w:tbl>
    <w:p>
      <w:pPr>
        <w:spacing w:before="200" w:after="0"/>
      </w:pPr>
      <w:r>
        <w:t xml:space="preserve"/>
      </w:r>
    </w:p>
    <w:p>
      <w:pPr>
        <w:pStyle w:val="Heading1"/>
        <w:spacing w:before="480" w:after="160"/>
      </w:pPr>
      <w:r>
        <w:rPr>
          <w:rFonts w:ascii="Arial" w:cs="Arial" w:eastAsia="Arial" w:hAnsi="Arial"/>
          <w:b/>
          <w:bCs/>
          <w:caps/>
          <w:color w:val="0F2744"/>
          <w:sz w:val="40"/>
          <w:szCs w:val="40"/>
        </w:rPr>
        <w:t xml:space="preserve">6. 风险与护城河</w:t>
      </w:r>
    </w:p>
    <w:p>
      <w:pPr>
        <w:spacing w:before="80" w:after="0"/>
      </w:pPr>
      <w:r>
        <w:t xml:space="preserve"/>
      </w:r>
    </w:p>
    <w:p>
      <w:pPr>
        <w:pStyle w:val="Heading2"/>
        <w:pBdr>
          <w:bottom w:val="single" w:color="0B6E5F" w:sz="6" w:space="4"/>
        </w:pBdr>
        <w:spacing w:before="320" w:after="120"/>
      </w:pPr>
      <w:r>
        <w:rPr>
          <w:rFonts w:ascii="Arial" w:cs="Arial" w:eastAsia="Arial" w:hAnsi="Arial"/>
          <w:b/>
          <w:bCs/>
          <w:color w:val="0B6E5F"/>
          <w:sz w:val="30"/>
          <w:szCs w:val="30"/>
        </w:rPr>
        <w:t xml:space="preserve">6.1 执行风险</w:t>
      </w:r>
    </w:p>
    <w:p>
      <w:pPr>
        <w:spacing w:before="60" w:after="0"/>
      </w:pPr>
      <w:r>
        <w:t xml:space="preserve"/>
      </w:r>
    </w:p>
    <w:tbl>
      <w:tblPr>
        <w:tblW w:type="dxa" w:w="92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960"/>
        <w:gridCol w:w="5840"/>
      </w:tblGrid>
      <w:tr>
        <w:tc>
          <w:tcPr>
            <w:tcW w:type="dxa" w:w="2400"/>
            <w:gridSpan w:val="1"/>
            <w:tcBorders>
              <w:top w:val="single" w:color="0F2744" w:sz="2"/>
              <w:left w:val="single" w:color="0F2744" w:sz="2"/>
              <w:bottom w:val="single" w:color="0F2744" w:sz="2"/>
              <w:right w:val="single" w:color="0F2744" w:sz="2"/>
            </w:tcBorders>
            <w:shd w:fill="0F2744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风险</w:t>
            </w:r>
          </w:p>
        </w:tc>
        <w:tc>
          <w:tcPr>
            <w:tcW w:type="dxa" w:w="960"/>
            <w:gridSpan w:val="1"/>
            <w:tcBorders>
              <w:top w:val="single" w:color="0F2744" w:sz="2"/>
              <w:left w:val="single" w:color="0F2744" w:sz="2"/>
              <w:bottom w:val="single" w:color="0F2744" w:sz="2"/>
              <w:right w:val="single" w:color="0F2744" w:sz="2"/>
            </w:tcBorders>
            <w:shd w:fill="0F2744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等级</w:t>
            </w:r>
          </w:p>
        </w:tc>
        <w:tc>
          <w:tcPr>
            <w:tcW w:type="dxa" w:w="5840"/>
            <w:gridSpan w:val="1"/>
            <w:tcBorders>
              <w:top w:val="single" w:color="0F2744" w:sz="2"/>
              <w:left w:val="single" w:color="0F2744" w:sz="2"/>
              <w:bottom w:val="single" w:color="0F2744" w:sz="2"/>
              <w:right w:val="single" w:color="0F2744" w:sz="2"/>
            </w:tcBorders>
            <w:shd w:fill="0F2744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应对策略</w:t>
            </w:r>
          </w:p>
        </w:tc>
      </w:tr>
      <w:tr>
        <w:tc>
          <w:tcPr>
            <w:tcW w:type="dxa" w:w="24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D1117"/>
                <w:sz w:val="20"/>
                <w:szCs w:val="20"/>
              </w:rPr>
              <w:t xml:space="preserve">契约语言标准化难度极高：前置条件怎么描述才能机器可读？</w:t>
            </w:r>
          </w:p>
        </w:tc>
        <w:tc>
          <w:tcPr>
            <w:tcW w:type="dxa" w:w="96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FEE2E2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center"/>
            </w:pPr>
            <w:r>
              <w:rPr>
                <w:rFonts w:ascii="Arial" w:cs="Arial" w:eastAsia="Arial" w:hAnsi="Arial"/>
                <w:b/>
                <w:bCs/>
                <w:color w:val="991B1B"/>
                <w:sz w:val="20"/>
                <w:szCs w:val="20"/>
              </w:rPr>
              <w:t xml:space="preserve">高</w:t>
            </w:r>
          </w:p>
        </w:tc>
        <w:tc>
          <w:tcPr>
            <w:tcW w:type="dxa" w:w="584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D1117"/>
                <w:sz w:val="20"/>
                <w:szCs w:val="20"/>
              </w:rPr>
              <w:t xml:space="preserve">v1 不实现契约语言，仅预留字段。基于 OPC 项目真实案例，v2 开始从最简单的「前置条件检查清单」入手，逐步形式化</w:t>
            </w:r>
          </w:p>
        </w:tc>
      </w:tr>
      <w:tr>
        <w:tc>
          <w:tcPr>
            <w:tcW w:type="dxa" w:w="24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D1117"/>
                <w:sz w:val="20"/>
                <w:szCs w:val="20"/>
              </w:rPr>
              <w:t xml:space="preserve">基因组定义需要大量真实企业样本验证</w:t>
            </w:r>
          </w:p>
        </w:tc>
        <w:tc>
          <w:tcPr>
            <w:tcW w:type="dxa" w:w="96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FEF3C7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center"/>
            </w:pPr>
            <w:r>
              <w:rPr>
                <w:rFonts w:ascii="Arial" w:cs="Arial" w:eastAsia="Arial" w:hAnsi="Arial"/>
                <w:b/>
                <w:bCs/>
                <w:color w:val="B45309"/>
                <w:sz w:val="20"/>
                <w:szCs w:val="20"/>
              </w:rPr>
              <w:t xml:space="preserve">中</w:t>
            </w:r>
          </w:p>
        </w:tc>
        <w:tc>
          <w:tcPr>
            <w:tcW w:type="dxa" w:w="584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D1117"/>
                <w:sz w:val="20"/>
                <w:szCs w:val="20"/>
              </w:rPr>
              <w:t xml:space="preserve">从 Tim O 自己的两家公司开始：法律公司 + 食品公司各自的基因激活图谱。这两个样本差异足够大，可以验证模型的泛化能力</w:t>
            </w:r>
          </w:p>
        </w:tc>
      </w:tr>
      <w:tr>
        <w:tc>
          <w:tcPr>
            <w:tcW w:type="dxa" w:w="24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D1117"/>
                <w:sz w:val="20"/>
                <w:szCs w:val="20"/>
              </w:rPr>
              <w:t xml:space="preserve">干扰图的边填充依赖专家知识，难以规模化</w:t>
            </w:r>
          </w:p>
        </w:tc>
        <w:tc>
          <w:tcPr>
            <w:tcW w:type="dxa" w:w="96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FEF3C7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center"/>
            </w:pPr>
            <w:r>
              <w:rPr>
                <w:rFonts w:ascii="Arial" w:cs="Arial" w:eastAsia="Arial" w:hAnsi="Arial"/>
                <w:b/>
                <w:bCs/>
                <w:color w:val="B45309"/>
                <w:sz w:val="20"/>
                <w:szCs w:val="20"/>
              </w:rPr>
              <w:t xml:space="preserve">中</w:t>
            </w:r>
          </w:p>
        </w:tc>
        <w:tc>
          <w:tcPr>
            <w:tcW w:type="dxa" w:w="584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D1117"/>
                <w:sz w:val="20"/>
                <w:szCs w:val="20"/>
              </w:rPr>
              <w:t xml:space="preserve">v1-v2 阶段优先填充最常见的 20 对干扰关系（基于管理咨询经验）；v3 引入用户反馈机制让客户贡献干扰证据</w:t>
            </w:r>
          </w:p>
        </w:tc>
      </w:tr>
      <w:tr>
        <w:tc>
          <w:tcPr>
            <w:tcW w:type="dxa" w:w="24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D1117"/>
                <w:sz w:val="20"/>
                <w:szCs w:val="20"/>
              </w:rPr>
              <w:t xml:space="preserve">O'Process 成为 AI 治理的替代品而不是补充</w:t>
            </w:r>
          </w:p>
        </w:tc>
        <w:tc>
          <w:tcPr>
            <w:tcW w:type="dxa" w:w="96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D1FAE5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center"/>
            </w:pPr>
            <w:r>
              <w:rPr>
                <w:rFonts w:ascii="Arial" w:cs="Arial" w:eastAsia="Arial" w:hAnsi="Arial"/>
                <w:b/>
                <w:bCs/>
                <w:color w:val="065F46"/>
                <w:sz w:val="20"/>
                <w:szCs w:val="20"/>
              </w:rPr>
              <w:t xml:space="preserve">低</w:t>
            </w:r>
          </w:p>
        </w:tc>
        <w:tc>
          <w:tcPr>
            <w:tcW w:type="dxa" w:w="584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D1117"/>
                <w:sz w:val="20"/>
                <w:szCs w:val="20"/>
              </w:rPr>
              <w:t xml:space="preserve">明确产品边界：O'Process 是流程知识层，HPG Server 是执行控制层。两者互补，不重叠</w:t>
            </w:r>
          </w:p>
        </w:tc>
      </w:tr>
      <w:tr>
        <w:tc>
          <w:tcPr>
            <w:tcW w:type="dxa" w:w="24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D1117"/>
                <w:sz w:val="20"/>
                <w:szCs w:val="20"/>
              </w:rPr>
              <w:t xml:space="preserve">内容创作质量参差（Tim O 单人难以覆盖所有领域）</w:t>
            </w:r>
          </w:p>
        </w:tc>
        <w:tc>
          <w:tcPr>
            <w:tcW w:type="dxa" w:w="96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FEF3C7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center"/>
            </w:pPr>
            <w:r>
              <w:rPr>
                <w:rFonts w:ascii="Arial" w:cs="Arial" w:eastAsia="Arial" w:hAnsi="Arial"/>
                <w:b/>
                <w:bCs/>
                <w:color w:val="B45309"/>
                <w:sz w:val="20"/>
                <w:szCs w:val="20"/>
              </w:rPr>
              <w:t xml:space="preserve">中</w:t>
            </w:r>
          </w:p>
        </w:tc>
        <w:tc>
          <w:tcPr>
            <w:tcW w:type="dxa" w:w="584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D1117"/>
                <w:sz w:val="20"/>
                <w:szCs w:val="20"/>
              </w:rPr>
              <w:t xml:space="preserve">内容分批：先做最有把握的领域（法律/食品/IT），在积累用户反馈后外包翻译和行业补充</w:t>
            </w:r>
          </w:p>
        </w:tc>
      </w:tr>
    </w:tbl>
    <w:p>
      <w:pPr>
        <w:spacing w:before="120" w:after="0"/>
      </w:pPr>
      <w:r>
        <w:t xml:space="preserve"/>
      </w:r>
    </w:p>
    <w:p>
      <w:pPr>
        <w:pStyle w:val="Heading2"/>
        <w:pBdr>
          <w:bottom w:val="single" w:color="0B6E5F" w:sz="6" w:space="4"/>
        </w:pBdr>
        <w:spacing w:before="320" w:after="120"/>
      </w:pPr>
      <w:r>
        <w:rPr>
          <w:rFonts w:ascii="Arial" w:cs="Arial" w:eastAsia="Arial" w:hAnsi="Arial"/>
          <w:b/>
          <w:bCs/>
          <w:color w:val="0B6E5F"/>
          <w:sz w:val="30"/>
          <w:szCs w:val="30"/>
        </w:rPr>
        <w:t xml:space="preserve">6.2 护城河分析</w:t>
      </w:r>
    </w:p>
    <w:p>
      <w:pPr>
        <w:spacing w:before="60" w:after="0"/>
      </w:pPr>
      <w:r>
        <w:t xml:space="preserve"/>
      </w:r>
    </w:p>
    <w:tbl>
      <w:tblPr>
        <w:tblW w:type="dxa" w:w="92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6800"/>
      </w:tblGrid>
      <w:tr>
        <w:tc>
          <w:tcPr>
            <w:tcW w:type="dxa" w:w="2400"/>
            <w:gridSpan w:val="1"/>
            <w:tcBorders>
              <w:top w:val="single" w:color="0F2744" w:sz="2"/>
              <w:left w:val="single" w:color="0F2744" w:sz="2"/>
              <w:bottom w:val="single" w:color="0F2744" w:sz="2"/>
              <w:right w:val="single" w:color="0F2744" w:sz="2"/>
            </w:tcBorders>
            <w:shd w:fill="0F2744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护城河类型</w:t>
            </w:r>
          </w:p>
        </w:tc>
        <w:tc>
          <w:tcPr>
            <w:tcW w:type="dxa" w:w="6800"/>
            <w:gridSpan w:val="1"/>
            <w:tcBorders>
              <w:top w:val="single" w:color="0F2744" w:sz="2"/>
              <w:left w:val="single" w:color="0F2744" w:sz="2"/>
              <w:bottom w:val="single" w:color="0F2744" w:sz="2"/>
              <w:right w:val="single" w:color="0F2744" w:sz="2"/>
            </w:tcBorders>
            <w:shd w:fill="0F2744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具体内容</w:t>
            </w:r>
          </w:p>
        </w:tc>
      </w:tr>
      <w:tr>
        <w:tc>
          <w:tcPr>
            <w:tcW w:type="dxa" w:w="24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E6F4F1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/>
                <w:bCs/>
                <w:color w:val="0B6E5F"/>
                <w:sz w:val="20"/>
                <w:szCs w:val="20"/>
              </w:rPr>
              <w:t xml:space="preserve">原创内容 IP</w:t>
            </w:r>
          </w:p>
        </w:tc>
        <w:tc>
          <w:tcPr>
            <w:tcW w:type="dxa" w:w="68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D1117"/>
                <w:sz w:val="20"/>
                <w:szCs w:val="20"/>
              </w:rPr>
              <w:t xml:space="preserve">Tim O 基于 20 年经验的原创流程体系，不可被直接复制。特别是行业突变记录（法律、食品）来自真实企业运营，有具体案例支撑。</w:t>
            </w:r>
          </w:p>
        </w:tc>
      </w:tr>
      <w:tr>
        <w:tc>
          <w:tcPr>
            <w:tcW w:type="dxa" w:w="24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FFFFFF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/>
                <w:bCs/>
                <w:color w:val="0B6E5F"/>
                <w:sz w:val="20"/>
                <w:szCs w:val="20"/>
              </w:rPr>
              <w:t xml:space="preserve">数据飞轮</w:t>
            </w:r>
          </w:p>
        </w:tc>
        <w:tc>
          <w:tcPr>
            <w:tcW w:type="dxa" w:w="68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D1117"/>
                <w:sz w:val="20"/>
                <w:szCs w:val="20"/>
              </w:rPr>
              <w:t xml:space="preserve">evolution_log 追加写入设计形成数据网络效应：用得越久，时态层越丰富，AI建议越精准，竞争者越难追赶。</w:t>
            </w:r>
          </w:p>
        </w:tc>
      </w:tr>
      <w:tr>
        <w:tc>
          <w:tcPr>
            <w:tcW w:type="dxa" w:w="24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E6F4F1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/>
                <w:bCs/>
                <w:color w:val="0B6E5F"/>
                <w:sz w:val="20"/>
                <w:szCs w:val="20"/>
              </w:rPr>
              <w:t xml:space="preserve">契约语言先发优势</w:t>
            </w:r>
          </w:p>
        </w:tc>
        <w:tc>
          <w:tcPr>
            <w:tcW w:type="dxa" w:w="68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D1117"/>
                <w:sz w:val="20"/>
                <w:szCs w:val="20"/>
              </w:rPr>
              <w:t xml:space="preserve">业务流程契约语言目前无竞争者。一旦形成标准，切换成本极高（所有基于O'Process编写的契约将依赖本框架的解释器）。</w:t>
            </w:r>
          </w:p>
        </w:tc>
      </w:tr>
      <w:tr>
        <w:tc>
          <w:tcPr>
            <w:tcW w:type="dxa" w:w="24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FFFFFF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/>
                <w:bCs/>
                <w:color w:val="0B6E5F"/>
                <w:sz w:val="20"/>
                <w:szCs w:val="20"/>
              </w:rPr>
              <w:t xml:space="preserve">AI时代框架契合度</w:t>
            </w:r>
          </w:p>
        </w:tc>
        <w:tc>
          <w:tcPr>
            <w:tcW w:type="dxa" w:w="68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D1117"/>
                <w:sz w:val="20"/>
                <w:szCs w:val="20"/>
              </w:rPr>
              <w:t xml:space="preserve">PCF/ITIL/SCOR都是在非AI时代设计的，AI原生架构（结果图、基因组、干扰图）是其无法通过「升级」追赶的根本性差异。</w:t>
            </w:r>
          </w:p>
        </w:tc>
      </w:tr>
      <w:tr>
        <w:tc>
          <w:tcPr>
            <w:tcW w:type="dxa" w:w="24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shd w:fill="E6F4F1" w:val="clear"/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/>
                <w:bCs/>
                <w:color w:val="0B6E5F"/>
                <w:sz w:val="20"/>
                <w:szCs w:val="20"/>
              </w:rPr>
              <w:t xml:space="preserve">OPC项目验证闭环</w:t>
            </w:r>
          </w:p>
        </w:tc>
        <w:tc>
          <w:tcPr>
            <w:tcW w:type="dxa" w:w="6800"/>
            <w:gridSpan w:val="1"/>
            <w:tcBorders>
              <w:top w:val="single" w:color="9CA3AF" w:sz="2"/>
              <w:left w:val="single" w:color="9CA3AF" w:sz="2"/>
              <w:bottom w:val="single" w:color="9CA3AF" w:sz="2"/>
              <w:right w:val="single" w:color="9CA3AF" w:sz="2"/>
            </w:tcBorders>
            <w:tcMar>
              <w:top w:type="dxa" w:w="100"/>
              <w:left w:type="dxa" w:w="160"/>
              <w:bottom w:type="dxa" w:w="100"/>
              <w:right w:type="dxa" w:w="160"/>
            </w:tcMar>
            <w:vAlign w:val="center"/>
          </w:tcPr>
          <w:p>
            <w:pPr>
              <w:spacing w:before="0" w:after="0" w:line="28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D1117"/>
                <w:sz w:val="20"/>
                <w:szCs w:val="20"/>
              </w:rPr>
              <w:t xml:space="preserve">法律AI项目是天然的内部验证环境。每次OPC项目使用O'Process，都在为契约字段生产真实训练数据——这是PCF永远不会有的。</w:t>
            </w:r>
          </w:p>
        </w:tc>
      </w:tr>
    </w:tbl>
    <w:p>
      <w:pPr>
        <w:spacing w:before="200" w:after="0"/>
      </w:pPr>
      <w:r>
        <w:t xml:space="preserve"/>
      </w:r>
    </w:p>
    <w:p>
      <w:pPr>
        <w:pStyle w:val="Heading1"/>
        <w:spacing w:before="480" w:after="160"/>
      </w:pPr>
      <w:r>
        <w:rPr>
          <w:rFonts w:ascii="Arial" w:cs="Arial" w:eastAsia="Arial" w:hAnsi="Arial"/>
          <w:b/>
          <w:bCs/>
          <w:caps/>
          <w:color w:val="0F2744"/>
          <w:sz w:val="40"/>
          <w:szCs w:val="40"/>
        </w:rPr>
        <w:t xml:space="preserve">7. 执行务实原则</w:t>
      </w:r>
    </w:p>
    <w:p>
      <w:pPr>
        <w:spacing w:before="80" w:after="0"/>
      </w:pPr>
      <w:r>
        <w:t xml:space="preserve"/>
      </w:r>
    </w:p>
    <w:tbl>
      <w:tblPr>
        <w:tblW w:type="dxa" w:w="92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"/>
        <w:gridCol w:w="8880"/>
      </w:tblGrid>
      <w:tr>
        <w:tc>
          <w:tcPr>
            <w:tcBorders>
              <w:top w:val="single" w:color="9A6F00" w:sz="6"/>
              <w:left w:val="single" w:color="9A6F00" w:sz="6"/>
              <w:bottom w:val="single" w:color="9A6F00" w:sz="6"/>
              <w:right w:val="none" w:color="FFFFFF" w:sz="0"/>
            </w:tcBorders>
            <w:shd w:fill="FFF8E1" w:val="clear"/>
            <w:tcMar>
              <w:top w:type="dxa" w:w="140"/>
              <w:left w:type="dxa" w:w="160"/>
              <w:bottom w:type="dxa" w:w="140"/>
              <w:right w:type="dxa" w:w="80"/>
            </w:tcMar>
          </w:tcPr>
          <w:p>
            <w:pPr>
              <w:spacing w:before="60" w:after="60" w:line="300"/>
              <w:jc w:val="center"/>
            </w:pPr>
            <w:r>
              <w:rPr>
                <w:rFonts w:ascii="Arial" w:cs="Arial" w:eastAsia="Arial" w:hAnsi="Arial"/>
                <w:b/>
                <w:bCs/>
                <w:caps w:val="false"/>
                <w:color w:val="9A6F00"/>
                <w:sz w:val="28"/>
                <w:szCs w:val="28"/>
              </w:rPr>
              <w:t xml:space="preserve">⚑</w:t>
            </w:r>
          </w:p>
        </w:tc>
        <w:tc>
          <w:tcPr>
            <w:tcBorders>
              <w:top w:val="single" w:color="9A6F00" w:sz="6"/>
              <w:left w:val="none" w:color="FFFFFF" w:sz="0"/>
              <w:bottom w:val="single" w:color="9A6F00" w:sz="6"/>
              <w:right w:val="single" w:color="9A6F00" w:sz="6"/>
            </w:tcBorders>
            <w:shd w:fill="FFF8E1" w:val="clear"/>
            <w:tcMar>
              <w:top w:type="dxa" w:w="140"/>
              <w:left w:type="dxa" w:w="80"/>
              <w:bottom w:type="dxa" w:w="140"/>
              <w:right w:type="dxa" w:w="160"/>
            </w:tcMar>
          </w:tcPr>
          <w:p>
            <w:pPr>
              <w:spacing w:before="60" w:after="60" w:line="300"/>
              <w:jc w:val="left"/>
            </w:pPr>
            <w:r>
              <w:rPr>
                <w:rFonts w:ascii="Arial" w:cs="Arial" w:eastAsia="Arial" w:hAnsi="Arial"/>
                <w:b/>
                <w:bCs/>
                <w:caps w:val="false"/>
                <w:color w:val="9A6F00"/>
                <w:sz w:val="22"/>
                <w:szCs w:val="22"/>
              </w:rPr>
              <w:t xml:space="preserve">最重要的一句话</w:t>
            </w:r>
          </w:p>
          <w:p>
            <w:pPr>
              <w:spacing w:before="60" w:after="60" w:line="30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aps w:val="false"/>
                <w:color w:val="0F2744"/>
                <w:sz w:val="20"/>
                <w:szCs w:val="20"/>
              </w:rPr>
              <w:t xml:space="preserve">不要在没有用户数据之前把整个新范式都实现。但要从第一天起就按新范式设计数据结构——这样未来不需要推倒重来。</w:t>
            </w:r>
          </w:p>
        </w:tc>
      </w:tr>
    </w:tbl>
    <w:p>
      <w:pPr>
        <w:spacing w:before="120" w:after="0"/>
      </w:pPr>
      <w:r>
        <w:t xml:space="preserve"/>
      </w:r>
    </w:p>
    <w:p>
      <w:pPr>
        <w:pStyle w:val="Heading3"/>
        <w:spacing w:before="240" w:after="100"/>
      </w:pPr>
      <w:r>
        <w:rPr>
          <w:rFonts w:ascii="Arial" w:cs="Arial" w:eastAsia="Arial" w:hAnsi="Arial"/>
          <w:b/>
          <w:bCs/>
          <w:color w:val="0F2744"/>
          <w:sz w:val="24"/>
          <w:szCs w:val="24"/>
        </w:rPr>
        <w:t xml:space="preserve">原则一：数据先于功能</w:t>
      </w:r>
    </w:p>
    <w:p>
      <w:pPr>
        <w:spacing w:before="60" w:after="80" w:line="300"/>
        <w:jc w:val="left"/>
      </w:pPr>
      <w:r>
        <w:rPr>
          <w:rFonts w:ascii="Arial" w:cs="Arial" w:eastAsia="Arial" w:hAnsi="Arial"/>
          <w:b w:val="false"/>
          <w:bCs w:val="false"/>
          <w:caps w:val="false"/>
          <w:color w:val="374151"/>
          <w:sz w:val="21"/>
          <w:szCs w:val="21"/>
        </w:rPr>
        <w:t xml:space="preserve">每个支柱的实现必须由真实数据驱动，而不是由技术上的可行性驱动。契约字段什么时候填写？当 OPC 项目积累了 50 个以上律师确认有效的溯源案例之后。基因组什么时候建立？当两家真实企业（法律 + 食品）各自验证了基因激活模型之后。</w:t>
      </w:r>
    </w:p>
    <w:p>
      <w:pPr>
        <w:spacing w:before="60" w:after="0"/>
      </w:pPr>
      <w:r>
        <w:t xml:space="preserve"/>
      </w:r>
    </w:p>
    <w:p>
      <w:pPr>
        <w:pStyle w:val="Heading3"/>
        <w:spacing w:before="240" w:after="100"/>
      </w:pPr>
      <w:r>
        <w:rPr>
          <w:rFonts w:ascii="Arial" w:cs="Arial" w:eastAsia="Arial" w:hAnsi="Arial"/>
          <w:b/>
          <w:bCs/>
          <w:color w:val="0F2744"/>
          <w:sz w:val="24"/>
          <w:szCs w:val="24"/>
        </w:rPr>
        <w:t xml:space="preserve">原则二：字段预留优于延迟设计</w:t>
      </w:r>
    </w:p>
    <w:p>
      <w:pPr>
        <w:spacing w:before="60" w:after="80" w:line="300"/>
        <w:jc w:val="left"/>
      </w:pPr>
      <w:r>
        <w:rPr>
          <w:rFonts w:ascii="Arial" w:cs="Arial" w:eastAsia="Arial" w:hAnsi="Arial"/>
          <w:b w:val="false"/>
          <w:bCs w:val="false"/>
          <w:caps w:val="false"/>
          <w:color w:val="374151"/>
          <w:sz w:val="21"/>
          <w:szCs w:val="21"/>
        </w:rPr>
        <w:t xml:space="preserve">schema.json 从第一天起包含所有五个支柱的全部字段，大部分值为 null 或空数组。这是低成本的长期投资——当数据准备好时，只需填充字段，不需要修改任何上层代码。</w:t>
      </w:r>
    </w:p>
    <w:p>
      <w:pPr>
        <w:spacing w:before="60" w:after="0"/>
      </w:pPr>
      <w:r>
        <w:t xml:space="preserve"/>
      </w:r>
    </w:p>
    <w:p>
      <w:pPr>
        <w:pStyle w:val="Heading3"/>
        <w:spacing w:before="240" w:after="100"/>
      </w:pPr>
      <w:r>
        <w:rPr>
          <w:rFonts w:ascii="Arial" w:cs="Arial" w:eastAsia="Arial" w:hAnsi="Arial"/>
          <w:b/>
          <w:bCs/>
          <w:color w:val="0F2744"/>
          <w:sz w:val="24"/>
          <w:szCs w:val="24"/>
        </w:rPr>
        <w:t xml:space="preserve">原则三：从自己的两家公司开始</w:t>
      </w:r>
    </w:p>
    <w:p>
      <w:pPr>
        <w:spacing w:before="60" w:after="80" w:line="300"/>
        <w:jc w:val="left"/>
      </w:pPr>
      <w:r>
        <w:rPr>
          <w:rFonts w:ascii="Arial" w:cs="Arial" w:eastAsia="Arial" w:hAnsi="Arial"/>
          <w:b w:val="false"/>
          <w:bCs w:val="false"/>
          <w:caps w:val="false"/>
          <w:color w:val="374151"/>
          <w:sz w:val="21"/>
          <w:szCs w:val="21"/>
        </w:rPr>
        <w:t xml:space="preserve">O'Process 最好的早期用户是 Tim O 自己：OPC 法律 AI 项目测试契约语言，食品公司供应链测试基因组模型。自用即验证，验证即内容，内容即护城河。这是最短的产品迭代闭环。</w:t>
      </w:r>
    </w:p>
    <w:p>
      <w:pPr>
        <w:spacing w:before="60" w:after="0"/>
      </w:pPr>
      <w:r>
        <w:t xml:space="preserve"/>
      </w:r>
    </w:p>
    <w:p>
      <w:pPr>
        <w:pStyle w:val="Heading3"/>
        <w:spacing w:before="240" w:after="100"/>
      </w:pPr>
      <w:r>
        <w:rPr>
          <w:rFonts w:ascii="Arial" w:cs="Arial" w:eastAsia="Arial" w:hAnsi="Arial"/>
          <w:b/>
          <w:bCs/>
          <w:color w:val="0F2744"/>
          <w:sz w:val="24"/>
          <w:szCs w:val="24"/>
        </w:rPr>
        <w:t xml:space="preserve">原则四：范式不等于复杂度</w:t>
      </w:r>
    </w:p>
    <w:p>
      <w:pPr>
        <w:spacing w:before="60" w:after="80" w:line="300"/>
        <w:jc w:val="left"/>
      </w:pPr>
      <w:r>
        <w:rPr>
          <w:rFonts w:ascii="Arial" w:cs="Arial" w:eastAsia="Arial" w:hAnsi="Arial"/>
          <w:b w:val="false"/>
          <w:bCs w:val="false"/>
          <w:caps w:val="false"/>
          <w:color w:val="374151"/>
          <w:sz w:val="21"/>
          <w:szCs w:val="21"/>
        </w:rPr>
        <w:t xml:space="preserve">五支柱范式的技术实现复杂度是渐进的：ProvenanceChain 是简单 JSON 字段；BoundaryResponse 是单次向量计算；契约验证是条件表达式；基因组是配置系统；干扰图是图数据库。每一步都比上一步复杂一个数量级——这是正确的节奏。</w:t>
      </w:r>
    </w:p>
    <w:p>
      <w:pPr>
        <w:spacing w:before="60" w:after="0"/>
      </w:pPr>
      <w:r>
        <w:t xml:space="preserve"/>
      </w:r>
    </w:p>
    <w:p>
      <w:pPr>
        <w:pStyle w:val="Heading3"/>
        <w:spacing w:before="240" w:after="100"/>
      </w:pPr>
      <w:r>
        <w:rPr>
          <w:rFonts w:ascii="Arial" w:cs="Arial" w:eastAsia="Arial" w:hAnsi="Arial"/>
          <w:b/>
          <w:bCs/>
          <w:color w:val="0F2744"/>
          <w:sz w:val="24"/>
          <w:szCs w:val="24"/>
        </w:rPr>
        <w:t xml:space="preserve">原则五：本文档是活的</w:t>
      </w:r>
    </w:p>
    <w:p>
      <w:pPr>
        <w:spacing w:before="60" w:after="80" w:line="300"/>
        <w:jc w:val="left"/>
      </w:pPr>
      <w:r>
        <w:rPr>
          <w:rFonts w:ascii="Arial" w:cs="Arial" w:eastAsia="Arial" w:hAnsi="Arial"/>
          <w:b w:val="false"/>
          <w:bCs w:val="false"/>
          <w:caps w:val="false"/>
          <w:color w:val="374151"/>
          <w:sz w:val="21"/>
          <w:szCs w:val="21"/>
        </w:rPr>
        <w:t xml:space="preserve">每次版本升级前（v1→v2，v2→v3）重新阅读本蓝图，并根据真实经验更新。如果某个支柱的假设被真实数据证伪，修改蓝图，不要修改数据来迎合蓝图。</w:t>
      </w:r>
    </w:p>
    <w:p>
      <w:pPr>
        <w:spacing w:before="200" w:after="0"/>
      </w:pPr>
      <w:r>
        <w:t xml:space="preserve"/>
      </w:r>
    </w:p>
    <w:p>
      <w:pPr>
        <w:pBdr>
          <w:bottom w:val="single" w:color="0F2744" w:sz="2" w:space="0"/>
        </w:pBdr>
        <w:spacing w:before="160" w:after="160"/>
      </w:pPr>
      <w:r>
        <w:t xml:space="preserve"/>
      </w:r>
    </w:p>
    <w:p>
      <w:pPr>
        <w:spacing w:before="120" w:after="0"/>
      </w:pPr>
      <w:r>
        <w:t xml:space="preserve"/>
      </w:r>
    </w:p>
    <w:tbl>
      <w:tblPr>
        <w:tblW w:type="dxa" w:w="92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200"/>
      </w:tblGrid>
      <w:tr>
        <w:tc>
          <w:tcPr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0F2744" w:val="clear"/>
            <w:tcMar>
              <w:top w:type="dxa" w:w="320"/>
              <w:left w:type="dxa" w:w="480"/>
              <w:bottom w:type="dxa" w:w="320"/>
              <w:right w:type="dxa" w:w="480"/>
            </w:tcMar>
          </w:tcPr>
          <w:p>
            <w:pPr>
              <w:spacing w:before="0" w:after="8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8"/>
                <w:szCs w:val="28"/>
              </w:rPr>
              <w:t xml:space="preserve">O'Process 要成为的东西</w:t>
            </w:r>
          </w:p>
          <w:p>
            <w:pPr>
              <w:spacing w:before="0" w:after="120"/>
              <w:jc w:val="center"/>
            </w:pPr>
            <w:r>
              <w:rPr>
                <w:rFonts w:ascii="Arial" w:cs="Arial" w:eastAsia="Arial" w:hAnsi="Arial"/>
                <w:color w:val="8DCFC4"/>
                <w:sz w:val="22"/>
                <w:szCs w:val="22"/>
              </w:rPr>
              <w:t xml:space="preserve">不是更好的流程百科全书，而是</w:t>
            </w:r>
          </w:p>
          <w:p>
            <w:pPr>
              <w:spacing w:before="0" w:after="80"/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6"/>
                <w:szCs w:val="26"/>
              </w:rPr>
              <w:t xml:space="preserve">AI Agent 理解、规划和验证企业行为的</w:t>
            </w:r>
          </w:p>
          <w:p>
            <w:pPr>
              <w:spacing w:before="0" w:after="160"/>
              <w:jc w:val="center"/>
            </w:pPr>
            <w:r>
              <w:rPr>
                <w:rFonts w:ascii="Arial" w:cs="Arial" w:eastAsia="Arial" w:hAnsi="Arial"/>
                <w:b/>
                <w:bCs/>
                <w:color w:val="7DD3C8"/>
                <w:sz w:val="40"/>
                <w:szCs w:val="40"/>
              </w:rPr>
              <w:t xml:space="preserve">流程操作系统</w:t>
            </w:r>
          </w:p>
          <w:p>
            <w:pPr>
              <w:spacing w:before="0" w:after="0"/>
              <w:jc w:val="center"/>
            </w:pPr>
            <w:r>
              <w:rPr>
                <w:rFonts w:ascii="Arial" w:cs="Arial" w:eastAsia="Arial" w:hAnsi="Arial"/>
                <w:color w:val="4A7A8A"/>
                <w:sz w:val="18"/>
                <w:szCs w:val="18"/>
              </w:rPr>
              <w:t xml:space="preserve">Blueprint v1.0  ·  Tim O  ·  2026  ·  下次审阅：v2.0 启动前</w:t>
            </w:r>
          </w:p>
        </w:tc>
      </w:tr>
    </w:tbl>
    <w:sectPr>
      <w:headerReference w:type="default" r:id="rId6"/>
      <w:footerReference w:type="default" r:id="rId7"/>
      <w:pgSz w:w="12240" w:h="15840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0B6E5F" w:sz="4" w:space="4"/>
      </w:pBdr>
      <w:tabs>
        <w:tab w:val="right" w:pos="9200"/>
      </w:tabs>
      <w:spacing w:before="120"/>
    </w:pPr>
    <w:r>
      <w:rPr>
        <w:rFonts w:ascii="Arial" w:cs="Arial" w:eastAsia="Arial" w:hAnsi="Arial"/>
        <w:color w:val="9CA3AF"/>
        <w:sz w:val="17"/>
        <w:szCs w:val="17"/>
      </w:rPr>
      <w:t xml:space="preserve">Tim O  ©  2026  ·  本文件包含原创商业概念，未经授权不得传播</w:t>
    </w:r>
    <w:r>
      <w:rPr>
        <w:rFonts w:ascii="Arial" w:cs="Arial" w:eastAsia="Arial" w:hAnsi="Arial"/>
        <w:sz w:val="17"/>
        <w:szCs w:val="17"/>
      </w:rPr>
      <w:t xml:space="preserve">	</w:t>
    </w:r>
    <w:r>
      <w:rPr>
        <w:rFonts w:ascii="Arial" w:cs="Arial" w:eastAsia="Arial" w:hAnsi="Arial"/>
        <w:color w:val="0B6E5F"/>
        <w:sz w:val="17"/>
        <w:szCs w:val="17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9CA3AF"/>
        <w:sz w:val="17"/>
        <w:szCs w:val="17"/>
      </w:rPr>
      <w:t xml:space="preserve"> / </w:t>
    </w:r>
    <w:r>
      <w:rPr>
        <w:rFonts w:ascii="Arial" w:cs="Arial" w:eastAsia="Arial" w:hAnsi="Arial"/>
        <w:color w:val="9CA3AF"/>
        <w:sz w:val="17"/>
        <w:szCs w:val="17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0B6E5F" w:sz="4" w:space="4"/>
      </w:pBdr>
      <w:tabs>
        <w:tab w:val="right" w:pos="9200"/>
      </w:tabs>
      <w:spacing w:after="120"/>
    </w:pPr>
    <w:r>
      <w:rPr>
        <w:rFonts w:ascii="Arial" w:cs="Arial" w:eastAsia="Arial" w:hAnsi="Arial"/>
        <w:color w:val="9CA3AF"/>
        <w:sz w:val="17"/>
        <w:szCs w:val="17"/>
      </w:rPr>
      <w:t xml:space="preserve">O'Process  |  范式蓝图  Paradigm Blueprint  |  机密</w:t>
    </w:r>
    <w:r>
      <w:rPr>
        <w:rFonts w:ascii="Arial" w:cs="Arial" w:eastAsia="Arial" w:hAnsi="Arial"/>
        <w:color w:val="0B6E5F"/>
        <w:sz w:val="17"/>
        <w:szCs w:val="17"/>
      </w:rPr>
      <w:t xml:space="preserve">	v1.0  ·  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start"/>
      <w:pPr>
        <w:ind w:left="520" w:hanging="260"/>
      </w:pPr>
    </w:lvl>
    <w:lvl w:ilvl="1" w15:tentative="1">
      <w:start w:val="1"/>
      <w:numFmt w:val="bullet"/>
      <w:lvlText w:val="◦"/>
      <w:lvlJc w:val="start"/>
      <w:pPr>
        <w:ind w:left="900" w:hanging="260"/>
      </w:pPr>
    </w:lvl>
    <w:lvl w:ilvl="2" w15:tentative="1">
      <w:start w:val="1"/>
      <w:numFmt w:val="bullet"/>
      <w:lvlText w:val="▪"/>
      <w:lvlJc w:val="start"/>
      <w:pPr>
        <w:ind w:left="1280" w:hanging="2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pPr>
      <w:spacing w:before="480" w:after="160"/>
      <w:outlineLvl w:val="0"/>
    </w:pPr>
    <w:rPr>
      <w:rFonts w:ascii="Arial" w:cs="Arial" w:eastAsia="Arial" w:hAnsi="Arial"/>
      <w:b/>
      <w:bCs/>
      <w:caps/>
      <w:color w:val="0F2744"/>
      <w:sz w:val="40"/>
      <w:szCs w:val="40"/>
    </w:rPr>
  </w:style>
  <w:style w:type="paragraph" w:styleId="Heading2">
    <w:name w:val="Heading 2"/>
    <w:basedOn w:val="Normal"/>
    <w:next w:val="Normal"/>
    <w:pPr>
      <w:spacing w:before="320" w:after="120"/>
      <w:outlineLvl w:val="1"/>
    </w:pPr>
    <w:rPr>
      <w:rFonts w:ascii="Arial" w:cs="Arial" w:eastAsia="Arial" w:hAnsi="Arial"/>
      <w:b/>
      <w:bCs/>
      <w:color w:val="0B6E5F"/>
      <w:sz w:val="30"/>
      <w:szCs w:val="30"/>
    </w:rPr>
  </w:style>
  <w:style w:type="paragraph" w:styleId="Heading3">
    <w:name w:val="Heading 3"/>
    <w:basedOn w:val="Normal"/>
    <w:next w:val="Normal"/>
    <w:pPr>
      <w:spacing w:before="240" w:after="100"/>
      <w:outlineLvl w:val="2"/>
    </w:pPr>
    <w:rPr>
      <w:rFonts w:ascii="Arial" w:cs="Arial" w:eastAsia="Arial" w:hAnsi="Arial"/>
      <w:b/>
      <w:bCs/>
      <w:color w:val="0F2744"/>
      <w:sz w:val="24"/>
      <w:szCs w:val="24"/>
    </w:rPr>
  </w:style>
  <w:style w:type="paragraph" w:styleId="Heading4">
    <w:name w:val="Heading 4"/>
    <w:basedOn w:val="Normal"/>
    <w:next w:val="Normal"/>
    <w:pPr>
      <w:spacing w:before="180" w:after="80"/>
      <w:outlineLvl w:val="3"/>
    </w:pPr>
    <w:rPr>
      <w:rFonts w:ascii="Arial" w:cs="Arial" w:eastAsia="Arial" w:hAnsi="Arial"/>
      <w:b/>
      <w:bCs/>
      <w:color w:val="9A6F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2026-02-22T19:37:47.536Z</dcterms:created>
  <dcterms:modified xsi:type="dcterms:W3CDTF">2026-02-22T19:37:47.537Z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