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b w:val="1"/>
          <w:sz w:val="20"/>
          <w:szCs w:val="20"/>
        </w:rPr>
      </w:pPr>
      <w:r w:rsidDel="00000000" w:rsidR="00000000" w:rsidRPr="00000000">
        <w:rPr>
          <w:b w:val="1"/>
          <w:color w:val="5b9bd5"/>
          <w:sz w:val="24"/>
          <w:szCs w:val="24"/>
          <w:rtl w:val="0"/>
        </w:rPr>
        <w:t xml:space="preserve">Shared Digital Commons</w:t>
      </w:r>
      <w:r w:rsidDel="00000000" w:rsidR="00000000" w:rsidRPr="00000000">
        <w:rPr>
          <w:rtl w:val="0"/>
        </w:rPr>
      </w:r>
    </w:p>
    <w:p w:rsidR="00000000" w:rsidDel="00000000" w:rsidP="00000000" w:rsidRDefault="00000000" w:rsidRPr="00000000" w14:paraId="00000002">
      <w:pPr>
        <w:rPr>
          <w:b w:val="1"/>
          <w:sz w:val="20"/>
          <w:szCs w:val="20"/>
        </w:rPr>
      </w:pPr>
      <w:r w:rsidDel="00000000" w:rsidR="00000000" w:rsidRPr="00000000">
        <w:rPr>
          <w:color w:val="000000"/>
          <w:sz w:val="18"/>
          <w:szCs w:val="18"/>
          <w:rtl w:val="0"/>
        </w:rPr>
        <w:t xml:space="preserve">Common Foundations for European Resilience in a Digital Age</w:t>
      </w:r>
      <w:r w:rsidDel="00000000" w:rsidR="00000000" w:rsidRPr="00000000">
        <w:rPr>
          <w:rtl w:val="0"/>
        </w:rPr>
      </w:r>
    </w:p>
    <w:p w:rsidR="00000000" w:rsidDel="00000000" w:rsidP="00000000" w:rsidRDefault="00000000" w:rsidRPr="00000000" w14:paraId="00000003">
      <w:pPr>
        <w:rPr>
          <w:b w:val="1"/>
          <w:sz w:val="20"/>
          <w:szCs w:val="20"/>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Shared digital commons refer to digital resources, such as data, software, and infrastructure, that are open and accessible to all. They function as public goods in the digital realm, much like roads or libraries do in the physical world. When Europe pools resources, everyone benefits. Shared platforms lower costs, speed up crisis response, and build trust through transparent, democratic governance [E-SDC-0-01].</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EU increasingly views digital commons as foundational to both innovation and sovereignty [</w:t>
      </w:r>
      <w:r w:rsidDel="00000000" w:rsidR="00000000" w:rsidRPr="00000000">
        <w:rPr>
          <w:rtl w:val="0"/>
        </w:rPr>
        <w:t xml:space="preserve">E-SDC-0-09]</w:t>
      </w:r>
      <w:r w:rsidDel="00000000" w:rsidR="00000000" w:rsidRPr="00000000">
        <w:rPr>
          <w:rtl w:val="0"/>
        </w:rPr>
        <w:t xml:space="preserve">.</w:t>
      </w:r>
      <w:r w:rsidDel="00000000" w:rsidR="00000000" w:rsidRPr="00000000">
        <w:rPr>
          <w:rtl w:val="0"/>
        </w:rPr>
        <w:t xml:space="preserve"> These commons combine open-source development, collective ownership, and decentralized governance models that protect against shifts in political or financial control [E-SDC-0-01]. They serve as democratic alternatives to proprietary systems, enhancing transparency and societal value beyond the simple sharing of resources [E-SDC-0-02]. Governance models that prioritize collective participation over profit-driven control are essential for creating equitable digital commons, which support broad access [E-SDC-0-03]. They also promote long-term resilience by reducing lock-in effects and enabling public institutions, SMEs, and researchers to remain independent of foreign technology providers. The EU is already implementing this. As the </w:t>
      </w:r>
      <w:r w:rsidDel="00000000" w:rsidR="00000000" w:rsidRPr="00000000">
        <w:rPr>
          <w:rtl w:val="0"/>
        </w:rPr>
        <w:t xml:space="preserve">EOSC </w:t>
      </w:r>
      <w:r w:rsidDel="00000000" w:rsidR="00000000" w:rsidRPr="00000000">
        <w:rPr>
          <w:rtl w:val="0"/>
        </w:rPr>
        <w:t xml:space="preserve">enables scientists across member states to share research data under common standards, thereby breaking down silos and accelerating innovation [E-SDC-0-04]. </w:t>
      </w:r>
      <w:r w:rsidDel="00000000" w:rsidR="00000000" w:rsidRPr="00000000">
        <w:rPr>
          <w:rtl w:val="0"/>
        </w:rPr>
        <w:t xml:space="preserve">NGI Commons </w:t>
      </w:r>
      <w:r w:rsidDel="00000000" w:rsidR="00000000" w:rsidRPr="00000000">
        <w:rPr>
          <w:rtl w:val="0"/>
        </w:rPr>
        <w:t xml:space="preserve">is an EU initiative that creates a unified ecosystem of open-source software, hardware, and digital tools [E-SDC-0-05]. In finance, the Wero wallet unites 16 major banks to offer a European alternative to Visa and Mastercard [E-SDC-0-06].</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However, building digital commons presents real challenges, especially when data sharing is involved [E-SDC-0-07]. Different national rules, competing standards bodies, and closed proprietary systems create fragmentation [E-SDC-0-07]. Publicly funded software should be open source, encouraging governments to support digital commons that serve the public good</w:t>
      </w:r>
      <w:r w:rsidDel="00000000" w:rsidR="00000000" w:rsidRPr="00000000">
        <w:rPr>
          <w:rtl w:val="0"/>
        </w:rPr>
        <w:t xml:space="preserve"> [E-SDC-0-08].</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Three critical opportunities for strengthening digital commons have been identified: unified standards that ensure seamless interoperability across systems (illustrated by the EU’s Interoperable Europe initiative), open networks where knowledge and expertise flow freely across borders, and a unified payment system. With the right regulation, funding, and cooperation, shared digital commons can become the backbone of a sovereign, resilient digital Europe.</w:t>
      </w:r>
      <w:r w:rsidDel="00000000" w:rsidR="00000000" w:rsidRPr="00000000">
        <w:br w:type="page"/>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000000"/>
          <w:sz w:val="18"/>
          <w:szCs w:val="18"/>
        </w:rPr>
      </w:pPr>
      <w:r w:rsidDel="00000000" w:rsidR="00000000" w:rsidRPr="00000000">
        <w:rPr>
          <w:b w:val="1"/>
          <w:color w:val="5b9bd5"/>
          <w:sz w:val="24"/>
          <w:szCs w:val="24"/>
          <w:rtl w:val="0"/>
        </w:rPr>
        <w:t xml:space="preserve">Unified Standards and Interoperability</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360" w:lineRule="auto"/>
        <w:ind w:left="0" w:right="0" w:firstLine="0"/>
        <w:jc w:val="both"/>
        <w:rPr>
          <w:color w:val="000000"/>
          <w:sz w:val="18"/>
          <w:szCs w:val="18"/>
        </w:rPr>
      </w:pPr>
      <w:r w:rsidDel="00000000" w:rsidR="00000000" w:rsidRPr="00000000">
        <w:rPr>
          <w:color w:val="000000"/>
          <w:sz w:val="18"/>
          <w:szCs w:val="18"/>
          <w:rtl w:val="0"/>
        </w:rPr>
        <w:t xml:space="preserve">Driving Standards to Enhance Interoperability and Secure Collaboration</w:t>
      </w:r>
    </w:p>
    <w:p w:rsidR="00000000" w:rsidDel="00000000" w:rsidP="00000000" w:rsidRDefault="00000000" w:rsidRPr="00000000" w14:paraId="0000000D">
      <w:pPr>
        <w:rPr/>
      </w:pPr>
      <w:r w:rsidDel="00000000" w:rsidR="00000000" w:rsidRPr="00000000">
        <w:rPr>
          <w:rtl w:val="0"/>
        </w:rPr>
        <w:t xml:space="preserve">Fragmented regulations, competing standards, and national silos undermine Europe’s digital sovereignty  [E-SDC-1-01]. They slow down seamless data sharing, complicate technical integration, and hinder efficient cross-border collaboration [E-SDC-1-02]. Without unified, open standards, SMEs and large enterprises face rising complexity and costs, while becoming more dependent on non-European technologies. This poses a threat to both competitiveness and long-term resilience [E-SDC-1-01].</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Europe urgently needs trusted, transparent interoperability layers that encompass open protocols, shared data formats, and federated governance to transform the digital commons from aspiration into reality. Initiatives such as </w:t>
      </w:r>
      <w:r w:rsidDel="00000000" w:rsidR="00000000" w:rsidRPr="00000000">
        <w:rPr>
          <w:rtl w:val="0"/>
        </w:rPr>
        <w:t xml:space="preserve">Gaia-X demonstrate the promise and challenge of building a European-native infrastructure for secur</w:t>
      </w:r>
      <w:r w:rsidDel="00000000" w:rsidR="00000000" w:rsidRPr="00000000">
        <w:rPr>
          <w:rtl w:val="0"/>
        </w:rPr>
        <w:t xml:space="preserve">e</w:t>
      </w:r>
      <w:r w:rsidDel="00000000" w:rsidR="00000000" w:rsidRPr="00000000">
        <w:rPr>
          <w:rtl w:val="0"/>
        </w:rPr>
        <w:t xml:space="preserve"> and compliant data spaces. However, scaling these efforts requires better alignment and enforcement at the EU level. Integrating hardware-software architectures inspired by replicable, modular models can further accelerate convergence and innovation [</w:t>
      </w:r>
      <w:r w:rsidDel="00000000" w:rsidR="00000000" w:rsidRPr="00000000">
        <w:rPr>
          <w:rtl w:val="0"/>
        </w:rPr>
        <w:t xml:space="preserve">E-SDC-1-03</w:t>
      </w:r>
      <w:r w:rsidDel="00000000" w:rsidR="00000000" w:rsidRPr="00000000">
        <w:rPr>
          <w:rtl w:val="0"/>
        </w:rPr>
        <w:t xml:space="preserve">], [</w:t>
      </w:r>
      <w:r w:rsidDel="00000000" w:rsidR="00000000" w:rsidRPr="00000000">
        <w:rPr>
          <w:rtl w:val="0"/>
        </w:rPr>
        <w:t xml:space="preserve">E-SDC-1-04</w:t>
      </w:r>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Investing in unified standards enables Europe to strengthen sovereignty, reduce fragmentation, and compete globally with agile, composable platforms and services.</w:t>
      </w:r>
      <w:r w:rsidDel="00000000" w:rsidR="00000000" w:rsidRPr="00000000">
        <w:rPr>
          <w:rtl w:val="0"/>
        </w:rPr>
        <w:t xml:space="preserve"> This is not just a technical challenge, but a strategic imperative to future-proof Europe’s democracy, economy, and values in a multipolar digital world </w:t>
      </w:r>
      <w:r w:rsidDel="00000000" w:rsidR="00000000" w:rsidRPr="00000000">
        <w:rPr>
          <w:rtl w:val="0"/>
        </w:rPr>
        <w:t xml:space="preserve">[E-SDC-1-01].</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Quote</w:t>
      </w:r>
    </w:p>
    <w:p w:rsidR="00000000" w:rsidDel="00000000" w:rsidP="00000000" w:rsidRDefault="00000000" w:rsidRPr="00000000" w14:paraId="00000014">
      <w:pPr>
        <w:rPr/>
      </w:pPr>
      <w:r w:rsidDel="00000000" w:rsidR="00000000" w:rsidRPr="00000000">
        <w:rPr>
          <w:rtl w:val="0"/>
        </w:rPr>
        <w:t xml:space="preserve">“Europe should enforce digital regulations that mandate free and open-source technology, data sovereignty, and privacy.” – Francesca Bria, Professor @ UCL, Lead of EuroStack Initiative</w:t>
      </w:r>
      <w:r w:rsidDel="00000000" w:rsidR="00000000" w:rsidRPr="00000000">
        <w:rPr>
          <w:rtl w:val="0"/>
        </w:rPr>
        <w:t xml:space="preserve"> [</w:t>
      </w:r>
      <w:r w:rsidDel="00000000" w:rsidR="00000000" w:rsidRPr="00000000">
        <w:rPr>
          <w:rtl w:val="0"/>
        </w:rPr>
        <w:t xml:space="preserve">E-SDC-1-05]</w:t>
      </w: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rPr>
          <w:b w:val="1"/>
          <w:color w:val="5b9bd5"/>
          <w:sz w:val="24"/>
          <w:szCs w:val="24"/>
        </w:rPr>
      </w:pPr>
      <w:r w:rsidDel="00000000" w:rsidR="00000000" w:rsidRPr="00000000">
        <w:rPr>
          <w:b w:val="1"/>
          <w:color w:val="5b9bd5"/>
          <w:sz w:val="24"/>
          <w:szCs w:val="24"/>
          <w:rtl w:val="0"/>
        </w:rPr>
        <w:t xml:space="preserve">Open Talent and Knowledge Sharing</w:t>
      </w:r>
      <w:r w:rsidDel="00000000" w:rsidR="00000000" w:rsidRPr="00000000">
        <w:rPr>
          <w:rtl w:val="0"/>
        </w:rPr>
      </w:r>
    </w:p>
    <w:p w:rsidR="00000000" w:rsidDel="00000000" w:rsidP="00000000" w:rsidRDefault="00000000" w:rsidRPr="00000000" w14:paraId="00000017">
      <w:pPr>
        <w:spacing w:line="360" w:lineRule="auto"/>
        <w:rPr>
          <w:color w:val="000000"/>
          <w:sz w:val="18"/>
          <w:szCs w:val="18"/>
        </w:rPr>
      </w:pPr>
      <w:r w:rsidDel="00000000" w:rsidR="00000000" w:rsidRPr="00000000">
        <w:rPr>
          <w:color w:val="000000"/>
          <w:sz w:val="18"/>
          <w:szCs w:val="18"/>
          <w:rtl w:val="0"/>
        </w:rPr>
        <w:t xml:space="preserve">Connecting Talent and Skills to Demand via Cross-Company Collaboration</w:t>
      </w:r>
    </w:p>
    <w:p w:rsidR="00000000" w:rsidDel="00000000" w:rsidP="00000000" w:rsidRDefault="00000000" w:rsidRPr="00000000" w14:paraId="00000018">
      <w:pPr>
        <w:rPr/>
      </w:pPr>
      <w:r w:rsidDel="00000000" w:rsidR="00000000" w:rsidRPr="00000000">
        <w:rPr>
          <w:rtl w:val="0"/>
        </w:rPr>
        <w:t xml:space="preserve">Highly specialized skills are becoming increasingly important for companies to stay competitive [</w:t>
      </w:r>
      <w:r w:rsidDel="00000000" w:rsidR="00000000" w:rsidRPr="00000000">
        <w:rPr>
          <w:b w:val="1"/>
          <w:sz w:val="16"/>
          <w:szCs w:val="16"/>
          <w:rtl w:val="0"/>
        </w:rPr>
        <w:t xml:space="preserve">E-SDC-2-05]</w:t>
      </w:r>
      <w:r w:rsidDel="00000000" w:rsidR="00000000" w:rsidRPr="00000000">
        <w:rPr>
          <w:rtl w:val="0"/>
        </w:rPr>
        <w:t xml:space="preserve">.</w:t>
      </w:r>
      <w:r w:rsidDel="00000000" w:rsidR="00000000" w:rsidRPr="00000000">
        <w:rPr>
          <w:rtl w:val="0"/>
        </w:rPr>
        <w:t xml:space="preserve"> Since these capabilities are rarely in-house and evolve rapidly, finding the right people in a timely manner is challenging [</w:t>
      </w:r>
      <w:r w:rsidDel="00000000" w:rsidR="00000000" w:rsidRPr="00000000">
        <w:rPr>
          <w:rtl w:val="0"/>
        </w:rPr>
        <w:t xml:space="preserve">E-SDC-2-01</w:t>
      </w:r>
      <w:r w:rsidDel="00000000" w:rsidR="00000000" w:rsidRPr="00000000">
        <w:rPr>
          <w:rtl w:val="0"/>
        </w:rPr>
        <w:t xml:space="preserve">]. The most significant gaps lie in advanced IT, programming, data analysis, and mathematical skills [</w:t>
      </w:r>
      <w:r w:rsidDel="00000000" w:rsidR="00000000" w:rsidRPr="00000000">
        <w:rPr>
          <w:rtl w:val="0"/>
        </w:rPr>
        <w:t xml:space="preserve">E-SDC-2-02</w:t>
      </w:r>
      <w:r w:rsidDel="00000000" w:rsidR="00000000" w:rsidRPr="00000000">
        <w:rPr>
          <w:rtl w:val="0"/>
        </w:rPr>
        <w:t xml:space="preserve">]. Approximately 40% of executives report a shortage of workers capable of working alongside new technologies [E-SDC-2-02]. This gap is more pronounced in Europe than in the US, with </w:t>
      </w:r>
      <w:r w:rsidDel="00000000" w:rsidR="00000000" w:rsidRPr="00000000">
        <w:rPr>
          <w:b w:val="1"/>
          <w:rtl w:val="0"/>
        </w:rPr>
        <w:t xml:space="preserve">6 percentage points higher shortages in technological skills and 2 percentage points higher shortages in higher cognitive skills</w:t>
      </w:r>
      <w:r w:rsidDel="00000000" w:rsidR="00000000" w:rsidRPr="00000000">
        <w:rPr>
          <w:rtl w:val="0"/>
        </w:rPr>
        <w:t xml:space="preserve">. As a result, firms depend on two sources: external knowledge and external talent.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Open talent sharing offers a promising way forward. It is a skills-based model where companies can find, verify, and bring in external experts or teams on demand, either for short tasks like interviews or for embedded roles </w:t>
      </w:r>
      <w:r w:rsidDel="00000000" w:rsidR="00000000" w:rsidRPr="00000000">
        <w:rPr>
          <w:rtl w:val="0"/>
        </w:rPr>
        <w:t xml:space="preserve">[</w:t>
      </w:r>
      <w:r w:rsidDel="00000000" w:rsidR="00000000" w:rsidRPr="00000000">
        <w:rPr>
          <w:rtl w:val="0"/>
        </w:rPr>
        <w:t xml:space="preserve">E-SDC-2-01</w:t>
      </w:r>
      <w:r w:rsidDel="00000000" w:rsidR="00000000" w:rsidRPr="00000000">
        <w:rPr>
          <w:rtl w:val="0"/>
        </w:rPr>
        <w:t xml:space="preserve">]. Platforms should match demand with supply, allocate work by skills.</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AI can power this shift. By embedding it into recruiting systems, AI can actively scan the market, translate requirements into skills, and quickly surface strong matches, making a skills-first approach viable [</w:t>
      </w:r>
      <w:r w:rsidDel="00000000" w:rsidR="00000000" w:rsidRPr="00000000">
        <w:rPr>
          <w:rtl w:val="0"/>
        </w:rPr>
        <w:t xml:space="preserve">E-SDC-2-03</w:t>
      </w:r>
      <w:r w:rsidDel="00000000" w:rsidR="00000000" w:rsidRPr="00000000">
        <w:rPr>
          <w:rtl w:val="0"/>
        </w:rPr>
        <w:t xml:space="preserve">], [</w:t>
      </w:r>
      <w:r w:rsidDel="00000000" w:rsidR="00000000" w:rsidRPr="00000000">
        <w:rPr>
          <w:rtl w:val="0"/>
        </w:rPr>
        <w:t xml:space="preserve">E-SDC-2-04</w:t>
      </w:r>
      <w:r w:rsidDel="00000000" w:rsidR="00000000" w:rsidRPr="00000000">
        <w:rPr>
          <w:rtl w:val="0"/>
        </w:rPr>
        <w:t xml:space="preserve">]. However, organizations must protect data privacy and clearly govern IP, ensuring collaboration accelerates delivery without compromising control.</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Quote</w:t>
      </w:r>
      <w:r w:rsidDel="00000000" w:rsidR="00000000" w:rsidRPr="00000000">
        <w:rPr>
          <w:rtl w:val="0"/>
        </w:rPr>
      </w:r>
    </w:p>
    <w:p w:rsidR="00000000" w:rsidDel="00000000" w:rsidP="00000000" w:rsidRDefault="00000000" w:rsidRPr="00000000" w14:paraId="0000001F">
      <w:pPr>
        <w:rPr/>
      </w:pPr>
      <w:sdt>
        <w:sdtPr>
          <w:id w:val="672957676"/>
          <w:tag w:val="goog_rdk_0"/>
        </w:sdtPr>
        <w:sdtContent>
          <w:commentRangeStart w:id="0"/>
        </w:sdtContent>
      </w:sdt>
      <w:r w:rsidDel="00000000" w:rsidR="00000000" w:rsidRPr="00000000">
        <w:rPr>
          <w:rtl w:val="0"/>
        </w:rPr>
        <w:t xml:space="preserve">“In the world of AI, knowledge is detached from talent, revolutionizing how we allocate work, build capabilities, and scale organizations.” – Oliver Schoppe, UVC Partners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br w:type="page"/>
      </w:r>
      <w:r w:rsidDel="00000000" w:rsidR="00000000" w:rsidRPr="00000000">
        <w:rPr>
          <w:rtl w:val="0"/>
        </w:rPr>
      </w:r>
    </w:p>
    <w:p w:rsidR="00000000" w:rsidDel="00000000" w:rsidP="00000000" w:rsidRDefault="00000000" w:rsidRPr="00000000" w14:paraId="00000022">
      <w:pPr>
        <w:rPr>
          <w:b w:val="1"/>
          <w:color w:val="5b9bd5"/>
          <w:sz w:val="24"/>
          <w:szCs w:val="24"/>
        </w:rPr>
      </w:pPr>
      <w:r w:rsidDel="00000000" w:rsidR="00000000" w:rsidRPr="00000000">
        <w:rPr>
          <w:b w:val="1"/>
          <w:color w:val="5b9bd5"/>
          <w:sz w:val="24"/>
          <w:szCs w:val="24"/>
          <w:rtl w:val="0"/>
        </w:rPr>
        <w:t xml:space="preserve">Unified Digital Payment Infrastructure</w:t>
      </w:r>
    </w:p>
    <w:p w:rsidR="00000000" w:rsidDel="00000000" w:rsidP="00000000" w:rsidRDefault="00000000" w:rsidRPr="00000000" w14:paraId="00000023">
      <w:pPr>
        <w:spacing w:line="360" w:lineRule="auto"/>
        <w:rPr>
          <w:color w:val="000000"/>
          <w:sz w:val="18"/>
          <w:szCs w:val="18"/>
        </w:rPr>
      </w:pPr>
      <w:r w:rsidDel="00000000" w:rsidR="00000000" w:rsidRPr="00000000">
        <w:rPr>
          <w:color w:val="000000"/>
          <w:sz w:val="18"/>
          <w:szCs w:val="18"/>
          <w:rtl w:val="0"/>
        </w:rPr>
        <w:t xml:space="preserve">Building Sovereign, Seamless, and Secure Payment Rails for Europe</w:t>
      </w:r>
    </w:p>
    <w:p w:rsidR="00000000" w:rsidDel="00000000" w:rsidP="00000000" w:rsidRDefault="00000000" w:rsidRPr="00000000" w14:paraId="00000024">
      <w:pPr>
        <w:rPr/>
      </w:pPr>
      <w:r w:rsidDel="00000000" w:rsidR="00000000" w:rsidRPr="00000000">
        <w:rPr>
          <w:rtl w:val="0"/>
        </w:rPr>
        <w:t xml:space="preserve">Europe’s digital payments landscape consists of fragmented national schemes and a heavy dependence on foreign payment rails, including Visa, Mastercard, PayPal, and Big Tech wallets [</w:t>
      </w:r>
      <w:r w:rsidDel="00000000" w:rsidR="00000000" w:rsidRPr="00000000">
        <w:rPr>
          <w:rtl w:val="0"/>
        </w:rPr>
        <w:t xml:space="preserve">E-SDC-3-01</w:t>
      </w:r>
      <w:r w:rsidDel="00000000" w:rsidR="00000000" w:rsidRPr="00000000">
        <w:rPr>
          <w:rtl w:val="0"/>
        </w:rPr>
        <w:t xml:space="preserve">]. This reliance raises costs for businesses and consumers, limits interoperability, adds complexity to cross-border payments, and creates vulnerabilities in cybersecurity and sovereignty [</w:t>
      </w:r>
      <w:r w:rsidDel="00000000" w:rsidR="00000000" w:rsidRPr="00000000">
        <w:rPr>
          <w:rtl w:val="0"/>
        </w:rPr>
        <w:t xml:space="preserve">E-SDC-3-02</w:t>
      </w:r>
      <w:r w:rsidDel="00000000" w:rsidR="00000000" w:rsidRPr="00000000">
        <w:rPr>
          <w:rtl w:val="0"/>
        </w:rPr>
        <w:t xml:space="preserve">]. The absence of a unified framework undermines the EU’s ability to build a fully integrated digital economy and weakens its strategic autonomy in critical financial infrastructure [</w:t>
      </w:r>
      <w:r w:rsidDel="00000000" w:rsidR="00000000" w:rsidRPr="00000000">
        <w:rPr>
          <w:rtl w:val="0"/>
        </w:rPr>
        <w:t xml:space="preserve">E-SDC-3-02</w:t>
      </w:r>
      <w:r w:rsidDel="00000000" w:rsidR="00000000" w:rsidRPr="00000000">
        <w:rPr>
          <w:rtl w:val="0"/>
        </w:rPr>
        <w:t xml:space="preserv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A Unified Digital Payment System offers the opportunity to consolidate diverse payment methods, such as bank transfers and cards, into a single, secure, and EU-governed framework. In the future, emerging means of payment like stablecoins and the digital euro can also be considered [</w:t>
      </w:r>
      <w:r w:rsidDel="00000000" w:rsidR="00000000" w:rsidRPr="00000000">
        <w:rPr>
          <w:rtl w:val="0"/>
        </w:rPr>
        <w:t xml:space="preserve">E-SDC-3-03</w:t>
      </w:r>
      <w:r w:rsidDel="00000000" w:rsidR="00000000" w:rsidRPr="00000000">
        <w:rPr>
          <w:rtl w:val="0"/>
        </w:rPr>
        <w:t xml:space="preserve">]. </w:t>
      </w:r>
      <w:r w:rsidDel="00000000" w:rsidR="00000000" w:rsidRPr="00000000">
        <w:rPr>
          <w:rtl w:val="0"/>
        </w:rPr>
        <w:t xml:space="preserve">By treating payments as a digital commons, Europe can enable seamless cross-border transactions and reduce costs by about 510B USD</w:t>
      </w:r>
      <w:r w:rsidDel="00000000" w:rsidR="00000000" w:rsidRPr="00000000">
        <w:rPr>
          <w:rtl w:val="0"/>
        </w:rPr>
        <w:t xml:space="preserve"> [E-SDC-3-04]. This would also create trusted rails for public services like welfare and procurement, as well as for private innovation in fintech and embedded finance</w:t>
      </w:r>
      <w:r w:rsidDel="00000000" w:rsidR="00000000" w:rsidRPr="00000000">
        <w:rPr>
          <w:rtl w:val="0"/>
        </w:rPr>
        <w:t xml:space="preserve"> [</w:t>
      </w:r>
      <w:r w:rsidDel="00000000" w:rsidR="00000000" w:rsidRPr="00000000">
        <w:rPr>
          <w:rtl w:val="0"/>
        </w:rPr>
        <w:t xml:space="preserve">E-SDC-3-05</w:t>
      </w:r>
      <w:r w:rsidDel="00000000" w:rsidR="00000000" w:rsidRPr="00000000">
        <w:rPr>
          <w:rtl w:val="0"/>
        </w:rPr>
        <w:t xml:space="preserve">].</w:t>
      </w:r>
      <w:r w:rsidDel="00000000" w:rsidR="00000000" w:rsidRPr="00000000">
        <w:rPr>
          <w:rtl w:val="0"/>
        </w:rPr>
        <w:t xml:space="preserve"> </w:t>
      </w:r>
      <w:r w:rsidDel="00000000" w:rsidR="00000000" w:rsidRPr="00000000">
        <w:rPr>
          <w:rtl w:val="0"/>
        </w:rPr>
        <w:t xml:space="preserve">Such a system could become the foundation of Europe’s digital sovereignty. It would improve efficiency, transparency, and competitiveness, while also promoting European standards of privacy, trust, and security in the global digital economy</w:t>
      </w:r>
      <w:r w:rsidDel="00000000" w:rsidR="00000000" w:rsidRPr="00000000">
        <w:rPr>
          <w:rtl w:val="0"/>
        </w:rPr>
        <w:t xml:space="preserve"> </w:t>
      </w:r>
      <w:r w:rsidDel="00000000" w:rsidR="00000000" w:rsidRPr="00000000">
        <w:rPr>
          <w:rtl w:val="0"/>
        </w:rPr>
        <w:t xml:space="preserve">[</w:t>
      </w:r>
      <w:r w:rsidDel="00000000" w:rsidR="00000000" w:rsidRPr="00000000">
        <w:rPr>
          <w:rtl w:val="0"/>
        </w:rPr>
        <w:t xml:space="preserve">E-SDC-3-05</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Quote: </w:t>
      </w:r>
    </w:p>
    <w:p w:rsidR="00000000" w:rsidDel="00000000" w:rsidP="00000000" w:rsidRDefault="00000000" w:rsidRPr="00000000" w14:paraId="00000029">
      <w:pPr>
        <w:rPr/>
      </w:pPr>
      <w:r w:rsidDel="00000000" w:rsidR="00000000" w:rsidRPr="00000000">
        <w:rPr>
          <w:rtl w:val="0"/>
        </w:rPr>
        <w:t xml:space="preserve">"</w:t>
      </w:r>
      <w:r w:rsidDel="00000000" w:rsidR="00000000" w:rsidRPr="00000000">
        <w:rPr>
          <w:rtl w:val="0"/>
        </w:rPr>
        <w:t xml:space="preserve">The digital euro project is a crucial step towards enhancing Europe’s payments landscape and safeguarding our monetary sovereignty." – </w:t>
      </w:r>
      <w:r w:rsidDel="00000000" w:rsidR="00000000" w:rsidRPr="00000000">
        <w:rPr>
          <w:rtl w:val="0"/>
        </w:rPr>
        <w:t xml:space="preserve">Piero Cipollone, Member of the Executive Board of the ECB</w:t>
      </w:r>
      <w:r w:rsidDel="00000000" w:rsidR="00000000" w:rsidRPr="00000000">
        <w:rPr>
          <w:rtl w:val="0"/>
        </w:rPr>
        <w:t xml:space="preserve"> [</w:t>
      </w:r>
      <w:r w:rsidDel="00000000" w:rsidR="00000000" w:rsidRPr="00000000">
        <w:rPr>
          <w:rtl w:val="0"/>
        </w:rPr>
        <w:t xml:space="preserve">E-SDC-3-06]</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left"/>
        <w:rPr/>
      </w:pPr>
      <w:r w:rsidDel="00000000" w:rsidR="00000000" w:rsidRPr="00000000">
        <w:rPr>
          <w:rtl w:val="0"/>
        </w:rPr>
      </w:r>
    </w:p>
    <w:p w:rsidR="00000000" w:rsidDel="00000000" w:rsidP="00000000" w:rsidRDefault="00000000" w:rsidRPr="00000000" w14:paraId="0000002C">
      <w:pPr>
        <w:ind w:left="720" w:firstLine="0"/>
        <w:rPr/>
      </w:pPr>
      <w:r w:rsidDel="00000000" w:rsidR="00000000" w:rsidRPr="00000000">
        <w:rPr>
          <w:rtl w:val="0"/>
        </w:rPr>
      </w:r>
    </w:p>
    <w:sectPr>
      <w:headerReference r:id="rId9" w:type="default"/>
      <w:footerReference r:id="rId10" w:type="default"/>
      <w:pgSz w:h="16840" w:w="11900" w:orient="portrait"/>
      <w:pgMar w:bottom="1134"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akob Limmer" w:id="0" w:date="2025-09-27T10:53:21Z">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be approved</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F"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bottom w:color="000000" w:space="1" w:sz="4" w:val="single"/>
      </w:pBdr>
      <w:tabs>
        <w:tab w:val="left" w:leader="none" w:pos="7795"/>
      </w:tabs>
      <w:rPr/>
    </w:pPr>
    <w:r w:rsidDel="00000000" w:rsidR="00000000" w:rsidRPr="00000000">
      <w:rPr>
        <w:rtl w:val="0"/>
      </w:rPr>
      <w:t xml:space="preserve">Ideation Phase: Team 5; Team Members: Edwin Daniel, Pedro Jinjun Dong, Adil Köken, Estelle Kulow, Amelie Pöhnitzsch</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BGpMXRV76EXwrz0H+jJzCeiKUQ==">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