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Securing Europe</w:t>
      </w:r>
      <w:r w:rsidDel="00000000" w:rsidR="00000000" w:rsidRPr="00000000">
        <w:rPr>
          <w:rtl w:val="0"/>
        </w:rPr>
      </w:r>
    </w:p>
    <w:p w:rsidR="00000000" w:rsidDel="00000000" w:rsidP="00000000" w:rsidRDefault="00000000" w:rsidRPr="00000000" w14:paraId="00000002">
      <w:pPr>
        <w:rPr>
          <w:rFonts w:ascii="Roboto" w:cs="Roboto" w:eastAsia="Roboto" w:hAnsi="Roboto"/>
          <w:color w:val="444746"/>
          <w:sz w:val="21"/>
          <w:szCs w:val="21"/>
        </w:rPr>
      </w:pPr>
      <w:r w:rsidDel="00000000" w:rsidR="00000000" w:rsidRPr="00000000">
        <w:rPr>
          <w:color w:val="000000"/>
          <w:sz w:val="18"/>
          <w:szCs w:val="18"/>
          <w:rtl w:val="0"/>
        </w:rPr>
        <w:t xml:space="preserve">Advancing Autonomy in Defense, Infrastructure, and Space</w:t>
      </w:r>
      <w:r w:rsidDel="00000000" w:rsidR="00000000" w:rsidRPr="00000000">
        <w:rPr>
          <w:rtl w:val="0"/>
        </w:rPr>
      </w:r>
    </w:p>
    <w:p w:rsidR="00000000" w:rsidDel="00000000" w:rsidP="00000000" w:rsidRDefault="00000000" w:rsidRPr="00000000" w14:paraId="00000003">
      <w:pPr>
        <w:spacing w:after="120" w:before="120" w:lineRule="auto"/>
        <w:rPr/>
      </w:pPr>
      <w:r w:rsidDel="00000000" w:rsidR="00000000" w:rsidRPr="00000000">
        <w:rPr>
          <w:rtl w:val="0"/>
        </w:rPr>
        <w:t xml:space="preserve">Technological capabilities are increasingly decisive for Europe’s sovereignty [E-TSE-0-01]. Modern conflict and hybrid threats show that control of autonomous platforms, resilient infrastructure, and access to space now shape security outcomes as much as traditional military strength [E-TSE-0-03], [E-TSE-2-01]. Unmanned systems alter the course of wars, cyberattacks disrupt daily life and critical services, and satellites determine whether governments and militaries can communicate, navigate, and detect threats [E-TSE-1-02], [E-TSE-1-03], [E-TSE-2-04], [E-TSE-0-02]. In each of these areas, dependence on external providers exposes vulnerabilities, while strengthening European capabilities creates both strategic resilience and economic opportunity [E-TSE-0-01], [E-TSE-1-06].</w:t>
      </w:r>
    </w:p>
    <w:p w:rsidR="00000000" w:rsidDel="00000000" w:rsidP="00000000" w:rsidRDefault="00000000" w:rsidRPr="00000000" w14:paraId="00000004">
      <w:pPr>
        <w:spacing w:after="120" w:before="120" w:lineRule="auto"/>
        <w:rPr/>
      </w:pPr>
      <w:r w:rsidDel="00000000" w:rsidR="00000000" w:rsidRPr="00000000">
        <w:rPr>
          <w:rtl w:val="0"/>
        </w:rPr>
        <w:t xml:space="preserve">The first domain where this becomes visible is autonomous defense systems. The war in Ukraine highlights how unmanned platforms provide decisive advantages by extending situational awareness, accelerating decisions, and limiting risks to personnel [E-TSE-1-02], [E-TSE-1-03], [E-TSE-1-04]. Europe’s market in this sector is expected to grow, but today it relies heavily on foreign providers [E-TSE-1-05], [E-TSE-0-01]. This dependence creates strategic risks if supply chains are disrupted or export restrictions are applied [E-TSE-0-03]. Developing next-generation European systems is therefore essential to safeguard operational autonomy and also to capture industrial value in a rapidly expanding global market [E-TSE-0-01], [E-TSE-1-06].</w:t>
      </w:r>
    </w:p>
    <w:p w:rsidR="00000000" w:rsidDel="00000000" w:rsidP="00000000" w:rsidRDefault="00000000" w:rsidRPr="00000000" w14:paraId="00000005">
      <w:pPr>
        <w:spacing w:after="120" w:before="120" w:lineRule="auto"/>
        <w:rPr/>
      </w:pPr>
      <w:r w:rsidDel="00000000" w:rsidR="00000000" w:rsidRPr="00000000">
        <w:rPr>
          <w:rtl w:val="0"/>
        </w:rPr>
        <w:t xml:space="preserve">Autonomous defense systems, however, do not function in isolation. They depend on the stability of the environment in which they are deployed. Europe's critical infrastructure, which includes energy, transport, water, and communications, is exposed to systemic threats [E-TSE-2-04], [E-TSE-2-09]. Modern cyberattacks can bring down legacy systems, while climate change drives extreme weather that puts infrastructure under stress [E-TSE-2-01], [E-TSE-0-04], [E-TSE-2-10]. </w:t>
      </w:r>
      <w:r w:rsidDel="00000000" w:rsidR="00000000" w:rsidRPr="00000000">
        <w:rPr>
          <w:rtl w:val="0"/>
        </w:rPr>
        <w:t xml:space="preserve">Once again, in both cases, reliance on outdated or externally controlled technologies amplifies the risks </w:t>
      </w:r>
      <w:r w:rsidDel="00000000" w:rsidR="00000000" w:rsidRPr="00000000">
        <w:rPr>
          <w:rtl w:val="0"/>
        </w:rPr>
        <w:t xml:space="preserve">[E-TSE-2-03]. Addressing them requires tools to reduce known vulnerabilities and apply security-by-design principles in all infrastructure modernization and development projects [E-TSE-2-09], [E-TSE-2-04].</w:t>
      </w:r>
    </w:p>
    <w:p w:rsidR="00000000" w:rsidDel="00000000" w:rsidP="00000000" w:rsidRDefault="00000000" w:rsidRPr="00000000" w14:paraId="00000006">
      <w:pPr>
        <w:spacing w:after="120" w:before="120" w:lineRule="auto"/>
        <w:rPr/>
      </w:pPr>
      <w:r w:rsidDel="00000000" w:rsidR="00000000" w:rsidRPr="00000000">
        <w:rPr>
          <w:rtl w:val="0"/>
        </w:rPr>
        <w:t xml:space="preserve">Critical infrastructure was once defined mainly by systems on the ground, but it now increasingly relies on space-based assets </w:t>
      </w:r>
      <w:r w:rsidDel="00000000" w:rsidR="00000000" w:rsidRPr="00000000">
        <w:rPr>
          <w:rtl w:val="0"/>
        </w:rPr>
        <w:t xml:space="preserve">[E-TSE-0-08]. </w:t>
      </w:r>
      <w:r w:rsidDel="00000000" w:rsidR="00000000" w:rsidRPr="00000000">
        <w:rPr>
          <w:rtl w:val="0"/>
        </w:rPr>
        <w:t xml:space="preserve">These space systems include, for example, satellites that provide navigation, secure communication, reconnaissance, and missile warning functions</w:t>
      </w:r>
      <w:r w:rsidDel="00000000" w:rsidR="00000000" w:rsidRPr="00000000">
        <w:rPr>
          <w:rtl w:val="0"/>
        </w:rPr>
        <w:t xml:space="preserve"> [E-TSE-0-02], [E-TSE-0-08]. Europe, however, remains strongly dependent on external powers, most often the US, to access these services [E-TSE-0-06], [E-TSE-2-09]. </w:t>
      </w:r>
      <w:r w:rsidDel="00000000" w:rsidR="00000000" w:rsidRPr="00000000">
        <w:rPr>
          <w:rtl w:val="0"/>
        </w:rPr>
        <w:t xml:space="preserve">With launch costs falling and new commercial opportunities emerging, Europe now has both the need and the chance to strengthen its role</w:t>
      </w:r>
      <w:r w:rsidDel="00000000" w:rsidR="00000000" w:rsidRPr="00000000">
        <w:rPr>
          <w:rtl w:val="0"/>
        </w:rPr>
        <w:t xml:space="preserve"> [E-TSE-0-05], [E-TSE-3-02]. </w:t>
      </w:r>
    </w:p>
    <w:p w:rsidR="00000000" w:rsidDel="00000000" w:rsidP="00000000" w:rsidRDefault="00000000" w:rsidRPr="00000000" w14:paraId="00000007">
      <w:pPr>
        <w:spacing w:after="120" w:before="120" w:lineRule="auto"/>
        <w:rPr>
          <w:sz w:val="20"/>
          <w:szCs w:val="20"/>
        </w:rPr>
      </w:pPr>
      <w:r w:rsidDel="00000000" w:rsidR="00000000" w:rsidRPr="00000000">
        <w:rPr>
          <w:rtl w:val="0"/>
        </w:rPr>
        <w:t xml:space="preserve">Collectively, autonomous defense, resilient infrastructure, and space capabilities form an interdependent chain of systems [E-TSE-0-01]. A weakness in one can undermine the others, while strengthening each reinforces the whole [E-TSE-0-01].</w:t>
      </w:r>
      <w:r w:rsidDel="00000000" w:rsidR="00000000" w:rsidRPr="00000000">
        <w:rPr>
          <w:rtl w:val="0"/>
        </w:rPr>
        <w:t xml:space="preserve"> </w:t>
      </w:r>
      <w:r w:rsidDel="00000000" w:rsidR="00000000" w:rsidRPr="00000000">
        <w:rPr>
          <w:rtl w:val="0"/>
        </w:rPr>
        <w:t xml:space="preserve">As a result, progress in these domains will shape the future of Europe’s technological sovereignty</w:t>
      </w:r>
      <w:r w:rsidDel="00000000" w:rsidR="00000000" w:rsidRPr="00000000">
        <w:rPr>
          <w:rtl w:val="0"/>
        </w:rPr>
        <w:t xml:space="preserve"> </w:t>
      </w:r>
      <w:r w:rsidDel="00000000" w:rsidR="00000000" w:rsidRPr="00000000">
        <w:rPr>
          <w:rtl w:val="0"/>
        </w:rPr>
        <w:t xml:space="preserve">[E-TSE-0-01].</w:t>
      </w:r>
      <w:r w:rsidDel="00000000" w:rsidR="00000000" w:rsidRPr="00000000">
        <w:rPr>
          <w:rtl w:val="0"/>
        </w:rPr>
      </w:r>
    </w:p>
    <w:p w:rsidR="00000000" w:rsidDel="00000000" w:rsidP="00000000" w:rsidRDefault="00000000" w:rsidRPr="00000000" w14:paraId="00000008">
      <w:pPr>
        <w:rPr/>
      </w:pPr>
      <w:r w:rsidDel="00000000" w:rsidR="00000000" w:rsidRPr="00000000">
        <w:br w:type="page"/>
      </w:r>
      <w:r w:rsidDel="00000000" w:rsidR="00000000" w:rsidRPr="00000000">
        <w:rPr>
          <w:rtl w:val="0"/>
        </w:rPr>
      </w:r>
    </w:p>
    <w:p w:rsidR="00000000" w:rsidDel="00000000" w:rsidP="00000000" w:rsidRDefault="00000000" w:rsidRPr="00000000" w14:paraId="00000009">
      <w:pPr>
        <w:rPr>
          <w:color w:val="5b9bd5"/>
          <w:sz w:val="24"/>
          <w:szCs w:val="24"/>
        </w:rPr>
      </w:pPr>
      <w:r w:rsidDel="00000000" w:rsidR="00000000" w:rsidRPr="00000000">
        <w:rPr>
          <w:color w:val="5b9bd5"/>
          <w:sz w:val="24"/>
          <w:szCs w:val="24"/>
          <w:rtl w:val="0"/>
        </w:rPr>
        <w:t xml:space="preserve">Deploying Autonomous Systems </w:t>
      </w:r>
      <w:r w:rsidDel="00000000" w:rsidR="00000000" w:rsidRPr="00000000">
        <w:rPr>
          <w:color w:val="5b9bd5"/>
          <w:sz w:val="24"/>
          <w:szCs w:val="24"/>
          <w:rtl w:val="0"/>
        </w:rPr>
        <w:t xml:space="preserve">in Defense</w:t>
      </w:r>
      <w:r w:rsidDel="00000000" w:rsidR="00000000" w:rsidRPr="00000000">
        <w:rPr>
          <w:rtl w:val="0"/>
        </w:rPr>
      </w:r>
    </w:p>
    <w:p w:rsidR="00000000" w:rsidDel="00000000" w:rsidP="00000000" w:rsidRDefault="00000000" w:rsidRPr="00000000" w14:paraId="0000000A">
      <w:pPr>
        <w:spacing w:line="360" w:lineRule="auto"/>
        <w:rPr>
          <w:color w:val="444746"/>
          <w:sz w:val="18"/>
          <w:szCs w:val="18"/>
        </w:rPr>
      </w:pPr>
      <w:r w:rsidDel="00000000" w:rsidR="00000000" w:rsidRPr="00000000">
        <w:rPr>
          <w:color w:val="444746"/>
          <w:sz w:val="18"/>
          <w:szCs w:val="18"/>
          <w:rtl w:val="0"/>
        </w:rPr>
        <w:t xml:space="preserve">Securing Europe in the Age of Unmanned Warfare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Unmanned systems are transforming modern warfare, as demonstrated in recent conflicts, such as the Russia-Ukraine war. These systems provide strategic advantages through enhanced situational awareness, faster decision cycles, and reduced risk to personnel [E-TSE-1-01], [E-TSE-1-02]. Consequently, this transformation is driving significant market growth, with Europe's unmanned systems sector projected to grow by 8.5% annually from 5B USD in 2024, potentially capturing 25% of the global defense market share by 2030 [E-TSE-1-05].</w:t>
      </w:r>
    </w:p>
    <w:p w:rsidR="00000000" w:rsidDel="00000000" w:rsidP="00000000" w:rsidRDefault="00000000" w:rsidRPr="00000000" w14:paraId="000000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However, Europe's dependence on foreign technology creates strategic vulnerabilities. The current reliance on systems from foreign powers leaves European forces vulnerable to supply chain disruptions and potential technology restrictions [E-TSE-0-03], [E-TSE-1-06]. This dependency stems from decades of underinvestment in indigenous defense capabilities. It has become increasingly problematic </w:t>
      </w:r>
      <w:r w:rsidDel="00000000" w:rsidR="00000000" w:rsidRPr="00000000">
        <w:rPr>
          <w:rtl w:val="0"/>
        </w:rPr>
        <w:t xml:space="preserve">as traditional alliances grow more transactional, where a partner's strategic priorities or export controls can directly limit European operational autonomy [</w:t>
      </w:r>
      <w:r w:rsidDel="00000000" w:rsidR="00000000" w:rsidRPr="00000000">
        <w:rPr>
          <w:rtl w:val="0"/>
        </w:rPr>
        <w:t xml:space="preserve">E-TSE-1-10</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This opens up the space for European-made solutions, </w:t>
      </w:r>
      <w:r w:rsidDel="00000000" w:rsidR="00000000" w:rsidRPr="00000000">
        <w:rPr>
          <w:rtl w:val="0"/>
        </w:rPr>
        <w:t xml:space="preserve">such as next-generation drones and autonomous platforms, which are crucial for achieving strategic sovereignty.</w:t>
      </w:r>
      <w:r w:rsidDel="00000000" w:rsidR="00000000" w:rsidRPr="00000000">
        <w:rPr>
          <w:rtl w:val="0"/>
        </w:rPr>
        <w:t xml:space="preserve"> </w:t>
      </w:r>
      <w:r w:rsidDel="00000000" w:rsidR="00000000" w:rsidRPr="00000000">
        <w:rPr>
          <w:rtl w:val="0"/>
        </w:rPr>
        <w:t xml:space="preserve">By building domestic capabilities, Europe can secure its defense autonomy while capturing economic value in this growing global market, ultimately strengthening both its security and industrial competitiveness.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Quotes:</w:t>
      </w:r>
    </w:p>
    <w:p w:rsidR="00000000" w:rsidDel="00000000" w:rsidP="00000000" w:rsidRDefault="00000000" w:rsidRPr="00000000" w14:paraId="00000010">
      <w:pPr>
        <w:rPr/>
      </w:pPr>
      <w:r w:rsidDel="00000000" w:rsidR="00000000" w:rsidRPr="00000000">
        <w:rPr>
          <w:rtl w:val="0"/>
        </w:rPr>
        <w:t xml:space="preserve">"The</w:t>
      </w:r>
      <w:r w:rsidDel="00000000" w:rsidR="00000000" w:rsidRPr="00000000">
        <w:rPr>
          <w:rtl w:val="0"/>
        </w:rPr>
        <w:t xml:space="preserve"> thing that is so powerful about autonomy is that you can clearly show your adversaries that you have weapons that do not cost all that much money and that don't cost human life,” Palmer Luckey, Anduril [E-TSE-1-07]</w:t>
      </w:r>
      <w:r w:rsidDel="00000000" w:rsidR="00000000" w:rsidRPr="00000000">
        <w:br w:type="page"/>
      </w:r>
      <w:r w:rsidDel="00000000" w:rsidR="00000000" w:rsidRPr="00000000">
        <w:rPr>
          <w:rtl w:val="0"/>
        </w:rPr>
      </w:r>
    </w:p>
    <w:p w:rsidR="00000000" w:rsidDel="00000000" w:rsidP="00000000" w:rsidRDefault="00000000" w:rsidRPr="00000000" w14:paraId="00000011">
      <w:pPr>
        <w:rPr>
          <w:color w:val="5b9bd5"/>
          <w:sz w:val="24"/>
          <w:szCs w:val="24"/>
        </w:rPr>
      </w:pPr>
      <w:r w:rsidDel="00000000" w:rsidR="00000000" w:rsidRPr="00000000">
        <w:rPr>
          <w:color w:val="5b9bd5"/>
          <w:sz w:val="24"/>
          <w:szCs w:val="24"/>
          <w:rtl w:val="0"/>
        </w:rPr>
        <w:t xml:space="preserve">Shie</w:t>
      </w:r>
      <w:r w:rsidDel="00000000" w:rsidR="00000000" w:rsidRPr="00000000">
        <w:rPr>
          <w:color w:val="5b9bd5"/>
          <w:sz w:val="24"/>
          <w:szCs w:val="24"/>
          <w:rtl w:val="0"/>
        </w:rPr>
        <w:t xml:space="preserve">lding</w:t>
      </w:r>
      <w:r w:rsidDel="00000000" w:rsidR="00000000" w:rsidRPr="00000000">
        <w:rPr>
          <w:color w:val="5b9bd5"/>
          <w:sz w:val="24"/>
          <w:szCs w:val="24"/>
          <w:rtl w:val="0"/>
        </w:rPr>
        <w:t xml:space="preserve"> </w:t>
      </w:r>
      <w:r w:rsidDel="00000000" w:rsidR="00000000" w:rsidRPr="00000000">
        <w:rPr>
          <w:color w:val="5b9bd5"/>
          <w:sz w:val="24"/>
          <w:szCs w:val="24"/>
          <w:rtl w:val="0"/>
        </w:rPr>
        <w:t xml:space="preserve">Critical Systems</w:t>
      </w:r>
    </w:p>
    <w:p w:rsidR="00000000" w:rsidDel="00000000" w:rsidP="00000000" w:rsidRDefault="00000000" w:rsidRPr="00000000" w14:paraId="00000012">
      <w:pPr>
        <w:spacing w:line="360" w:lineRule="auto"/>
        <w:rPr>
          <w:rFonts w:ascii="Roboto" w:cs="Roboto" w:eastAsia="Roboto" w:hAnsi="Roboto"/>
          <w:color w:val="000000"/>
          <w:sz w:val="18"/>
          <w:szCs w:val="18"/>
        </w:rPr>
      </w:pPr>
      <w:r w:rsidDel="00000000" w:rsidR="00000000" w:rsidRPr="00000000">
        <w:rPr>
          <w:color w:val="000000"/>
          <w:sz w:val="18"/>
          <w:szCs w:val="18"/>
          <w:rtl w:val="0"/>
        </w:rPr>
        <w:t xml:space="preserve">Critical Infrastructure Requires Solutions Against Growing Systemic Threats</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Critical infrastructure systems are increasingly vulnerable to a convergence of </w:t>
      </w:r>
      <w:r w:rsidDel="00000000" w:rsidR="00000000" w:rsidRPr="00000000">
        <w:rPr>
          <w:rtl w:val="0"/>
        </w:rPr>
        <w:t xml:space="preserve">cyber, physical, and climate-related threats</w:t>
      </w:r>
      <w:r w:rsidDel="00000000" w:rsidR="00000000" w:rsidRPr="00000000">
        <w:rPr>
          <w:rtl w:val="0"/>
        </w:rPr>
        <w:t xml:space="preserve"> </w:t>
      </w:r>
      <w:r w:rsidDel="00000000" w:rsidR="00000000" w:rsidRPr="00000000">
        <w:rPr>
          <w:rtl w:val="0"/>
        </w:rPr>
        <w:t xml:space="preserve">[E-TSE-2-01], </w:t>
      </w:r>
      <w:r w:rsidDel="00000000" w:rsidR="00000000" w:rsidRPr="00000000">
        <w:rPr>
          <w:rtl w:val="0"/>
        </w:rPr>
        <w:t xml:space="preserve">[E-TSE-2-04]. This interconnection means that a single event, such as a successful cyberattack on an energy grid or a major climate disaster, can trigger</w:t>
      </w:r>
      <w:r w:rsidDel="00000000" w:rsidR="00000000" w:rsidRPr="00000000">
        <w:rPr>
          <w:rtl w:val="0"/>
        </w:rPr>
        <w:t xml:space="preserve"> cascading failures across economies and societies </w:t>
      </w:r>
      <w:r w:rsidDel="00000000" w:rsidR="00000000" w:rsidRPr="00000000">
        <w:rPr>
          <w:rtl w:val="0"/>
        </w:rPr>
        <w:t xml:space="preserve">[E-TSE-2-09], [E-TSE-2-02].</w:t>
      </w:r>
    </w:p>
    <w:p w:rsidR="00000000" w:rsidDel="00000000" w:rsidP="00000000" w:rsidRDefault="00000000" w:rsidRPr="00000000" w14:paraId="0000001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Two underlying conditions fundamentally drive this heightened risk. The first is the widespread presence of legacy infrastructure. These decades-old systems contain inherent vulnerabilities because they were engineered long before modern cybersecurity threats emerged [E-TSE-2-04]. Secondly, climate change acts as a threat multiplier, exposing fragile infrastructure to extreme weather events, including floods, wildfires, and heat waves [E-TSE-2-10], [</w:t>
      </w:r>
      <w:r w:rsidDel="00000000" w:rsidR="00000000" w:rsidRPr="00000000">
        <w:rPr>
          <w:rtl w:val="0"/>
        </w:rPr>
        <w:t xml:space="preserve">E-TSE-2-11]</w:t>
      </w:r>
      <w:r w:rsidDel="00000000" w:rsidR="00000000" w:rsidRPr="00000000">
        <w:rPr>
          <w:rtl w:val="0"/>
        </w:rPr>
        <w:t xml:space="preserve">.</w:t>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An effective defense requires a coordinated approach addressing both current and future risks, such as </w:t>
      </w:r>
      <w:r w:rsidDel="00000000" w:rsidR="00000000" w:rsidRPr="00000000">
        <w:rPr>
          <w:rtl w:val="0"/>
        </w:rPr>
        <w:t xml:space="preserve">upgrading current systems with better monitoring to mitigate known vulnerabilities. It also involves making infrastructure resilient to climate threats using predictive tools enabled by digital twins [E-TSE-2-09].</w:t>
      </w:r>
      <w:r w:rsidDel="00000000" w:rsidR="00000000" w:rsidRPr="00000000">
        <w:rPr>
          <w:rtl w:val="0"/>
        </w:rPr>
        <w:t xml:space="preserve"> The foundation of this effort is building security into new projects from the beginning, creating sustainable protection instead of relying on perpetual repairs [E-TSE-2-06], [E-TSE-2-07].</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Quotes:</w:t>
      </w:r>
    </w:p>
    <w:p w:rsidR="00000000" w:rsidDel="00000000" w:rsidP="00000000" w:rsidRDefault="00000000" w:rsidRPr="00000000" w14:paraId="00000018">
      <w:pPr>
        <w:spacing w:after="240" w:before="240" w:lineRule="auto"/>
        <w:rPr/>
      </w:pPr>
      <w:r w:rsidDel="00000000" w:rsidR="00000000" w:rsidRPr="00000000">
        <w:rPr>
          <w:rtl w:val="0"/>
        </w:rPr>
        <w:t xml:space="preserve">“In today’s</w:t>
      </w:r>
      <w:r w:rsidDel="00000000" w:rsidR="00000000" w:rsidRPr="00000000">
        <w:rPr>
          <w:rtl w:val="0"/>
        </w:rPr>
        <w:t xml:space="preserve"> interdependent and interconnected world, the protection and security of our cyber and physical infrastructure requires the concerted efforts of public and private partners around the globe.” CISA International Strategic Plan [E-TSE-2-08]</w:t>
      </w:r>
      <w:r w:rsidDel="00000000" w:rsidR="00000000" w:rsidRPr="00000000">
        <w:br w:type="page"/>
      </w:r>
      <w:r w:rsidDel="00000000" w:rsidR="00000000" w:rsidRPr="00000000">
        <w:rPr>
          <w:rtl w:val="0"/>
        </w:rPr>
      </w:r>
    </w:p>
    <w:p w:rsidR="00000000" w:rsidDel="00000000" w:rsidP="00000000" w:rsidRDefault="00000000" w:rsidRPr="00000000" w14:paraId="00000019">
      <w:pPr>
        <w:rPr>
          <w:color w:val="5b9bd5"/>
          <w:sz w:val="24"/>
          <w:szCs w:val="24"/>
        </w:rPr>
      </w:pPr>
      <w:r w:rsidDel="00000000" w:rsidR="00000000" w:rsidRPr="00000000">
        <w:rPr>
          <w:color w:val="5b9bd5"/>
          <w:sz w:val="24"/>
          <w:szCs w:val="24"/>
          <w:rtl w:val="0"/>
        </w:rPr>
        <w:t xml:space="preserve">Pioneering Independent Space Technologies</w:t>
      </w:r>
      <w:r w:rsidDel="00000000" w:rsidR="00000000" w:rsidRPr="00000000">
        <w:rPr>
          <w:rtl w:val="0"/>
        </w:rPr>
      </w:r>
    </w:p>
    <w:p w:rsidR="00000000" w:rsidDel="00000000" w:rsidP="00000000" w:rsidRDefault="00000000" w:rsidRPr="00000000" w14:paraId="0000001A">
      <w:pPr>
        <w:spacing w:line="360" w:lineRule="auto"/>
        <w:rPr/>
      </w:pPr>
      <w:r w:rsidDel="00000000" w:rsidR="00000000" w:rsidRPr="00000000">
        <w:rPr>
          <w:color w:val="000000"/>
          <w:sz w:val="18"/>
          <w:szCs w:val="18"/>
          <w:rtl w:val="0"/>
        </w:rPr>
        <w:t xml:space="preserve">Seizing the Launch Window for Europe’s Space Sovereignty</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 xml:space="preserve">Europe’s access to earth observability, secure communications, navigation, and missile warning systems still comes largely from external providers, especially the US. These functions are essential in times of stability as well as crisis, yet in Europe they remain hindered by fragmented investment and slow procurement cycles </w:t>
      </w:r>
      <w:r w:rsidDel="00000000" w:rsidR="00000000" w:rsidRPr="00000000">
        <w:rPr>
          <w:rtl w:val="0"/>
        </w:rPr>
        <w:t xml:space="preserve">[E-TSE-0-06]. Traditionally, dual-use programs such as Galileo have been prioritized over space missions in terms of their value to the supply chain, as well as for security and defense purposes [E-TSE-0-08].</w:t>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 xml:space="preserve">This balance is now shifting</w:t>
      </w:r>
      <w:r w:rsidDel="00000000" w:rsidR="00000000" w:rsidRPr="00000000">
        <w:rPr>
          <w:rtl w:val="0"/>
        </w:rPr>
        <w:t xml:space="preserve">, driven by sharply </w:t>
      </w:r>
      <w:r w:rsidDel="00000000" w:rsidR="00000000" w:rsidRPr="00000000">
        <w:rPr>
          <w:rtl w:val="0"/>
        </w:rPr>
        <w:t xml:space="preserve">lower launch costs</w:t>
      </w:r>
      <w:r w:rsidDel="00000000" w:rsidR="00000000" w:rsidRPr="00000000">
        <w:rPr>
          <w:rtl w:val="0"/>
        </w:rPr>
        <w:t xml:space="preserve"> that are transforming the </w:t>
      </w:r>
      <w:r w:rsidDel="00000000" w:rsidR="00000000" w:rsidRPr="00000000">
        <w:rPr>
          <w:rtl w:val="0"/>
        </w:rPr>
        <w:t xml:space="preserve">global space landscape</w:t>
      </w:r>
      <w:r w:rsidDel="00000000" w:rsidR="00000000" w:rsidRPr="00000000">
        <w:rPr>
          <w:rtl w:val="0"/>
        </w:rPr>
        <w:t xml:space="preserve">. For example, the cost of delivering one kilogram into orbit has been reduced by 90% partly due to the use of reusable rock</w:t>
      </w:r>
      <w:r w:rsidDel="00000000" w:rsidR="00000000" w:rsidRPr="00000000">
        <w:rPr>
          <w:rtl w:val="0"/>
        </w:rPr>
        <w:t xml:space="preserve">ets</w:t>
      </w:r>
      <w:r w:rsidDel="00000000" w:rsidR="00000000" w:rsidRPr="00000000">
        <w:rPr>
          <w:rtl w:val="0"/>
        </w:rPr>
        <w:t xml:space="preserve"> [E-TSE-0-05]. Looking ahead, Europe must seize the opportunity to strengthen its own independent space capabilities. At a time </w:t>
      </w:r>
      <w:r w:rsidDel="00000000" w:rsidR="00000000" w:rsidRPr="00000000">
        <w:rPr>
          <w:rtl w:val="0"/>
        </w:rPr>
        <w:t xml:space="preserve">of </w:t>
      </w:r>
      <w:r w:rsidDel="00000000" w:rsidR="00000000" w:rsidRPr="00000000">
        <w:rPr>
          <w:rtl w:val="0"/>
        </w:rPr>
        <w:t xml:space="preserve">possible US disengagement</w:t>
      </w:r>
      <w:r w:rsidDel="00000000" w:rsidR="00000000" w:rsidRPr="00000000">
        <w:rPr>
          <w:rtl w:val="0"/>
        </w:rPr>
        <w:t xml:space="preserve">, Europe cannot afford to remain underdeveloped. Continued reliance on external systems would leave Europe vulnerable in areas such as communications and </w:t>
      </w:r>
      <w:r w:rsidDel="00000000" w:rsidR="00000000" w:rsidRPr="00000000">
        <w:rPr>
          <w:rtl w:val="0"/>
        </w:rPr>
        <w:t xml:space="preserve">intelligence</w:t>
      </w:r>
      <w:r w:rsidDel="00000000" w:rsidR="00000000" w:rsidRPr="00000000">
        <w:rPr>
          <w:rtl w:val="0"/>
        </w:rPr>
        <w:t xml:space="preserve">, deepening its dependence on foreign powers [E-TSE-0-06], [E-TSE-0-09].</w:t>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 xml:space="preserve">To</w:t>
      </w:r>
      <w:r w:rsidDel="00000000" w:rsidR="00000000" w:rsidRPr="00000000">
        <w:rPr>
          <w:rtl w:val="0"/>
        </w:rPr>
        <w:t xml:space="preserve"> address this, investing in a robust portfolio of European space assets offers wide-ranging advantages. Beyond immediate defense applications, innovations such as in-orbit semiconductor manufacturing, space-based data centers, and space mining could lead to the creation of new industrial sectors and</w:t>
      </w:r>
      <w:r w:rsidDel="00000000" w:rsidR="00000000" w:rsidRPr="00000000">
        <w:rPr>
          <w:rtl w:val="0"/>
        </w:rPr>
        <w:t xml:space="preserve"> cross-sectoral goals, such as sustainability targets</w:t>
      </w:r>
      <w:r w:rsidDel="00000000" w:rsidR="00000000" w:rsidRPr="00000000">
        <w:rPr>
          <w:rtl w:val="0"/>
        </w:rPr>
        <w:t xml:space="preserve"> [E-TSE-3-01], [E-TSE-3-02], [E-TSE-3-03].</w:t>
      </w:r>
    </w:p>
    <w:p w:rsidR="00000000" w:rsidDel="00000000" w:rsidP="00000000" w:rsidRDefault="00000000" w:rsidRPr="00000000" w14:paraId="0000001E">
      <w:pPr>
        <w:rPr/>
      </w:pPr>
      <w:r w:rsidDel="00000000" w:rsidR="00000000" w:rsidRPr="00000000">
        <w:rPr>
          <w:rtl w:val="0"/>
        </w:rPr>
        <w:t xml:space="preserve">Quotes:</w:t>
      </w:r>
    </w:p>
    <w:p w:rsidR="00000000" w:rsidDel="00000000" w:rsidP="00000000" w:rsidRDefault="00000000" w:rsidRPr="00000000" w14:paraId="0000001F">
      <w:pPr>
        <w:rPr/>
      </w:pPr>
      <w:r w:rsidDel="00000000" w:rsidR="00000000" w:rsidRPr="00000000">
        <w:rPr>
          <w:rtl w:val="0"/>
        </w:rPr>
        <w:t xml:space="preserve">“The next industrial revolution will not be on Earth, it will be in orbit.” Matthias Spott, Founder and CEO, LEOconomy [E-TSE-3-02]</w:t>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bottom w:color="000000" w:space="1" w:sz="4" w:val="single"/>
      </w:pBdr>
      <w:tabs>
        <w:tab w:val="left" w:leader="none" w:pos="7795"/>
      </w:tabs>
      <w:rPr/>
    </w:pPr>
    <w:r w:rsidDel="00000000" w:rsidR="00000000" w:rsidRPr="00000000">
      <w:rPr>
        <w:rtl w:val="0"/>
      </w:rPr>
      <w:t xml:space="preserve">Exploration Phase: Team 3 - Team Members: Danit Niwattananan, Benedikt Albertsen, Nikolas Keller, Salan Isaqzoi, Niklas Remiger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7krG7iT7uPOVveJf9Ukb5ixURQ==">CgMxLjA4AGojChRzdWdnZXN0Lmx6MGUybThrMGcxeBILQW1tYXIgSWRyaXpqJQoUc3VnZ2VzdC5meGczdzg2cm94MDcSDUpvc2VwaCBHYXdsaWtqIwoUc3VnZ2VzdC40czJmZXlwY252ZmgSC0FtbWFyIElkcml6aiMKFHN1Z2dlc3QuaWd5ZHB5anBnZzBmEgtBbW1hciBJZHJpemolChRzdWdnZXN0Lng3aWo4NTU5c3dvcRINSm9zZXBoIEdhd2xpa2oqChRzdWdnZXN0LnQ5ZDRnenR6NzZmYhISQmVuZWRpa3QgQWxiZXJ0c2VuaiMKFHN1Z2dlc3QuMXdwcG44dWlyamtoEgtBbW1hciBJZHJpemoqChRzdWdnZXN0LjNyaDhqcm5wdm1vcBISQmVuZWRpa3QgQWxiZXJ0c2VuaiUKFHN1Z2dlc3QuOGV1bG96aXdoM2JnEg1Kb3NlcGggR2F3bGlraiUKFHN1Z2dlc3QuYWVrc3M3bzQ4M2N0Eg1Kb3NlcGggR2F3bGlraioKFHN1Z2dlc3QuZXA0ZGptNjUzZHJpEhJCZW5lZGlrdCBBbGJlcnRzZW5qIwoUc3VnZ2VzdC5xM2Y1djAxNzg0bzESC0FtbWFyIElkcml6aiIKE3N1Z2dlc3QuamtoOXFyM3pwbGUSC0FtbWFyIElkcml6aiMKFHN1Z2dlc3QuaDZhbGw3NnVmdGxpEgtBbW1hciBJZHJpemoqChRzdWdnZXN0LnAyMW55dndsbGdqdRISQmVuZWRpa3QgQWxiZXJ0c2VuaiMKFHN1Z2dlc3QuNGU0NjJvdXA0N2Q0EgtBbW1hciBJZHJpenIhMXd4S3pDdk5nekFkcS1TRDFGUll3amVnNS1OX2phaW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