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Resilient Resource Cycles</w:t>
      </w:r>
    </w:p>
    <w:p w:rsidR="00000000" w:rsidDel="00000000" w:rsidP="00000000" w:rsidRDefault="00000000" w:rsidRPr="00000000" w14:paraId="00000002">
      <w:pPr>
        <w:rPr/>
      </w:pPr>
      <w:r w:rsidDel="00000000" w:rsidR="00000000" w:rsidRPr="00000000">
        <w:rPr>
          <w:color w:val="000000"/>
          <w:sz w:val="18"/>
          <w:szCs w:val="18"/>
          <w:rtl w:val="0"/>
        </w:rPr>
        <w:t xml:space="preserve">Building Interconnected Resource Cycles to Strengthen Physical and Digital Value Chains</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br w:type="textWrapping"/>
      </w:r>
      <w:r w:rsidDel="00000000" w:rsidR="00000000" w:rsidRPr="00000000">
        <w:rPr>
          <w:rtl w:val="0"/>
        </w:rPr>
        <w:t xml:space="preserve">Europe’s future competitiveness and autonomy are tied to critical raw materials.</w:t>
      </w:r>
      <w:r w:rsidDel="00000000" w:rsidR="00000000" w:rsidRPr="00000000">
        <w:rPr>
          <w:rtl w:val="0"/>
        </w:rPr>
        <w:t xml:space="preserve"> Yet, the EU relies heavily on a limited number of external suppliers, creating significant supply risks.</w:t>
      </w:r>
      <w:r w:rsidDel="00000000" w:rsidR="00000000" w:rsidRPr="00000000">
        <w:rPr>
          <w:rtl w:val="0"/>
        </w:rPr>
        <w:t xml:space="preserve"> Based on the</w:t>
      </w:r>
      <w:r w:rsidDel="00000000" w:rsidR="00000000" w:rsidRPr="00000000">
        <w:rPr>
          <w:rtl w:val="0"/>
        </w:rPr>
        <w:t xml:space="preserve"> European Commission’s 65% import concentration threshold, China exceeds concentration limits for bismuth, cobalt ore, magnesium, manganese, and strontium, Turkey for borates and feldspar, and the United States for </w:t>
      </w:r>
      <w:r w:rsidDel="00000000" w:rsidR="00000000" w:rsidRPr="00000000">
        <w:rPr>
          <w:rtl w:val="0"/>
        </w:rPr>
        <w:t xml:space="preserve">beryllium </w:t>
      </w:r>
      <w:r w:rsidDel="00000000" w:rsidR="00000000" w:rsidRPr="00000000">
        <w:rPr>
          <w:rtl w:val="0"/>
        </w:rPr>
        <w:t xml:space="preserve">[</w:t>
      </w:r>
      <w:r w:rsidDel="00000000" w:rsidR="00000000" w:rsidRPr="00000000">
        <w:rPr>
          <w:rtl w:val="0"/>
        </w:rPr>
        <w:t xml:space="preserve">E-RRC-0-09</w:t>
      </w:r>
      <w:r w:rsidDel="00000000" w:rsidR="00000000" w:rsidRPr="00000000">
        <w:rPr>
          <w:rtl w:val="0"/>
        </w:rPr>
        <w:t xml:space="preserve">]</w:t>
      </w:r>
      <w:r w:rsidDel="00000000" w:rsidR="00000000" w:rsidRPr="00000000">
        <w:rPr>
          <w:rtl w:val="0"/>
        </w:rPr>
        <w:t xml:space="preserve">.</w:t>
      </w:r>
      <w:r w:rsidDel="00000000" w:rsidR="00000000" w:rsidRPr="00000000">
        <w:rPr>
          <w:rtl w:val="0"/>
        </w:rPr>
        <w:t xml:space="preserve"> This underscores structural vulnerabilities in Europe’s supply chains</w:t>
      </w:r>
      <w:r w:rsidDel="00000000" w:rsidR="00000000" w:rsidRPr="00000000">
        <w:rPr>
          <w:rtl w:val="0"/>
        </w:rPr>
        <w:t xml:space="preserve">. The EU tackles these vulnerabilities with the </w:t>
      </w:r>
      <w:r w:rsidDel="00000000" w:rsidR="00000000" w:rsidRPr="00000000">
        <w:rPr>
          <w:rtl w:val="0"/>
        </w:rPr>
        <w:t xml:space="preserve">CRM</w:t>
      </w:r>
      <w:r w:rsidDel="00000000" w:rsidR="00000000" w:rsidRPr="00000000">
        <w:rPr>
          <w:rtl w:val="0"/>
        </w:rPr>
        <w:t xml:space="preserve">A</w:t>
      </w:r>
      <w:r w:rsidDel="00000000" w:rsidR="00000000" w:rsidRPr="00000000">
        <w:rPr>
          <w:rtl w:val="0"/>
        </w:rPr>
        <w:t xml:space="preserve">. It aims to develop a European value chain for critical raw materials and diversify the import routes that bring these minerals into the EU. The CRMA’s push for a domestic value chain aims to secure a supply of 10% of the EU’s raw materials and refine 40% of these by 2030. </w:t>
      </w:r>
      <w:r w:rsidDel="00000000" w:rsidR="00000000" w:rsidRPr="00000000">
        <w:rPr>
          <w:rtl w:val="0"/>
        </w:rPr>
        <w:t xml:space="preserve">Diversification</w:t>
      </w:r>
      <w:r w:rsidDel="00000000" w:rsidR="00000000" w:rsidRPr="00000000">
        <w:rPr>
          <w:rtl w:val="0"/>
        </w:rPr>
        <w:t xml:space="preserve"> of imports seeks to reduce reliance on a few suppliers by supporting new critical raw materials projects in emerging economies, and providing funding in exchange for prioritized access to these resources </w:t>
      </w:r>
      <w:r w:rsidDel="00000000" w:rsidR="00000000" w:rsidRPr="00000000">
        <w:rPr>
          <w:rtl w:val="0"/>
        </w:rPr>
        <w:t xml:space="preserve">[E-RRC-0-04]</w:t>
      </w: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t xml:space="preserve">Securing new sources of raw materials is not only an economic and political challenge but also a scientific one. </w:t>
      </w:r>
      <w:r w:rsidDel="00000000" w:rsidR="00000000" w:rsidRPr="00000000">
        <w:rPr>
          <w:rtl w:val="0"/>
        </w:rPr>
        <w:t xml:space="preserve">Various projects spearheaded in the EU illustrate the growing technical feasibility of material extraction and recovery methods. Particular examples include bioleaching, which uses microorganisms for metal extraction, recycling of lithium batteries, or upcycling mining waste to construction materials [E-RRC-0-05], [E-RRC-0-06]</w:t>
      </w:r>
      <w:r w:rsidDel="00000000" w:rsidR="00000000" w:rsidRPr="00000000">
        <w:rPr>
          <w:rtl w:val="0"/>
        </w:rPr>
        <w:t xml:space="preserve">. </w:t>
      </w:r>
      <w:r w:rsidDel="00000000" w:rsidR="00000000" w:rsidRPr="00000000">
        <w:rPr>
          <w:rtl w:val="0"/>
        </w:rPr>
        <w:t xml:space="preserve">These efforts form part of a broader strategy where Europe identifies new ways of material procurement.</w:t>
      </w:r>
      <w:r w:rsidDel="00000000" w:rsidR="00000000" w:rsidRPr="00000000">
        <w:rPr>
          <w:rtl w:val="0"/>
        </w:rPr>
        <w:t xml:space="preserve"> Instead of exclusively relying on imports or domestic value chains, another alternative for Europe is to invest in circular resource cycles. While the EU used 11.8% of recycled materials in 2023, its Clean Industrial Deal aims at doubling this amount to 24% by 2030 [E-RRC-0-02], </w:t>
      </w:r>
      <w:r w:rsidDel="00000000" w:rsidR="00000000" w:rsidRPr="00000000">
        <w:rPr>
          <w:rtl w:val="0"/>
        </w:rPr>
        <w:t xml:space="preserve">[</w:t>
      </w:r>
      <w:r w:rsidDel="00000000" w:rsidR="00000000" w:rsidRPr="00000000">
        <w:rPr>
          <w:rtl w:val="0"/>
        </w:rPr>
        <w:t xml:space="preserve">E-RRC-0-10</w:t>
      </w:r>
      <w:r w:rsidDel="00000000" w:rsidR="00000000" w:rsidRPr="00000000">
        <w:rPr>
          <w:rtl w:val="0"/>
        </w:rPr>
        <w:t xml:space="preserve">]</w:t>
      </w:r>
      <w:r w:rsidDel="00000000" w:rsidR="00000000" w:rsidRPr="00000000">
        <w:rPr>
          <w:rtl w:val="0"/>
        </w:rPr>
        <w:t xml:space="preserve">. The trajectory towards that goal is not very promising, given the use of 10.7% of recycled materials in 2010 [E-RRC-0-02]. This is mainly due to product designs often not being optimized for circularity, and information on material composition frequently lacking. At the system level, effective collection and recycling of waste requires appropriate facilities and technologies</w:t>
      </w:r>
      <w:r w:rsidDel="00000000" w:rsidR="00000000" w:rsidRPr="00000000">
        <w:rPr>
          <w:rtl w:val="0"/>
        </w:rPr>
        <w:t xml:space="preserve">,</w:t>
      </w:r>
      <w:r w:rsidDel="00000000" w:rsidR="00000000" w:rsidRPr="00000000">
        <w:rPr>
          <w:rtl w:val="0"/>
        </w:rPr>
        <w:t xml:space="preserve"> a task made more difficult by the EU’s high resource consumption [E-RRC-0-03]. Complementing this, improving product design, collection, and recycling can maximize the value recovered from resources.</w:t>
      </w:r>
    </w:p>
    <w:p w:rsidR="00000000" w:rsidDel="00000000" w:rsidP="00000000" w:rsidRDefault="00000000" w:rsidRPr="00000000" w14:paraId="00000005">
      <w:pPr>
        <w:rPr>
          <w:color w:val="ff0000"/>
        </w:rPr>
      </w:pPr>
      <w:r w:rsidDel="00000000" w:rsidR="00000000" w:rsidRPr="00000000">
        <w:rPr>
          <w:rtl w:val="0"/>
        </w:rPr>
        <w:t xml:space="preserve">Data </w:t>
      </w:r>
      <w:r w:rsidDel="00000000" w:rsidR="00000000" w:rsidRPr="00000000">
        <w:rPr>
          <w:rtl w:val="0"/>
        </w:rPr>
        <w:t xml:space="preserve">plays an increasingly important role in the successful functioning of supply chains </w:t>
      </w:r>
      <w:r w:rsidDel="00000000" w:rsidR="00000000" w:rsidRPr="00000000">
        <w:rPr>
          <w:rtl w:val="0"/>
        </w:rPr>
        <w:t xml:space="preserve">[</w:t>
      </w:r>
      <w:r w:rsidDel="00000000" w:rsidR="00000000" w:rsidRPr="00000000">
        <w:rPr>
          <w:rtl w:val="0"/>
        </w:rPr>
        <w:t xml:space="preserve">E-RRC-0-12</w:t>
      </w:r>
      <w:r w:rsidDel="00000000" w:rsidR="00000000" w:rsidRPr="00000000">
        <w:rPr>
          <w:rtl w:val="0"/>
        </w:rPr>
        <w:t xml:space="preserve">]</w:t>
      </w:r>
      <w:r w:rsidDel="00000000" w:rsidR="00000000" w:rsidRPr="00000000">
        <w:rPr>
          <w:rtl w:val="0"/>
        </w:rPr>
        <w:t xml:space="preserve">. To fully realize sovereign resource cycles, Europe must retain control over this digital resource, ensuring that data infrastructures remain within its regulatory and operational domain [</w:t>
      </w:r>
      <w:r w:rsidDel="00000000" w:rsidR="00000000" w:rsidRPr="00000000">
        <w:rPr>
          <w:rtl w:val="0"/>
        </w:rPr>
        <w:t xml:space="preserve">E-RRC-0-13</w:t>
      </w:r>
      <w:r w:rsidDel="00000000" w:rsidR="00000000" w:rsidRPr="00000000">
        <w:rPr>
          <w:rtl w:val="0"/>
        </w:rPr>
        <w:t xml:space="preserve">]. </w:t>
      </w:r>
      <w:r w:rsidDel="00000000" w:rsidR="00000000" w:rsidRPr="00000000">
        <w:rPr>
          <w:rtl w:val="0"/>
        </w:rPr>
        <w:t xml:space="preserve">As a result, </w:t>
      </w:r>
      <w:r w:rsidDel="00000000" w:rsidR="00000000" w:rsidRPr="00000000">
        <w:rPr>
          <w:rtl w:val="0"/>
        </w:rPr>
        <w:t xml:space="preserve">turning data into a strategic asset is one of the ways in which Europe can drive innovation and sovereignty. Together with alternative sourcing and material circularity, this approach strengthens Europe in physical and digital domains.</w:t>
      </w:r>
      <w:r w:rsidDel="00000000" w:rsidR="00000000" w:rsidRPr="00000000">
        <w:rPr>
          <w:rtl w:val="0"/>
        </w:rPr>
      </w:r>
    </w:p>
    <w:p w:rsidR="00000000" w:rsidDel="00000000" w:rsidP="00000000" w:rsidRDefault="00000000" w:rsidRPr="00000000" w14:paraId="00000006">
      <w:pPr>
        <w:rPr/>
      </w:pPr>
      <w:r w:rsidDel="00000000" w:rsidR="00000000" w:rsidRPr="00000000">
        <w:br w:type="page"/>
      </w:r>
      <w:r w:rsidDel="00000000" w:rsidR="00000000" w:rsidRPr="00000000">
        <w:rPr>
          <w:rtl w:val="0"/>
        </w:rPr>
      </w:r>
    </w:p>
    <w:p w:rsidR="00000000" w:rsidDel="00000000" w:rsidP="00000000" w:rsidRDefault="00000000" w:rsidRPr="00000000" w14:paraId="00000007">
      <w:pPr>
        <w:rPr>
          <w:color w:val="5b9bd5"/>
          <w:sz w:val="24"/>
          <w:szCs w:val="24"/>
        </w:rPr>
      </w:pPr>
      <w:r w:rsidDel="00000000" w:rsidR="00000000" w:rsidRPr="00000000">
        <w:rPr>
          <w:color w:val="5b9bd5"/>
          <w:sz w:val="24"/>
          <w:szCs w:val="24"/>
          <w:rtl w:val="0"/>
        </w:rPr>
        <w:t xml:space="preserve">Altern</w:t>
      </w:r>
      <w:r w:rsidDel="00000000" w:rsidR="00000000" w:rsidRPr="00000000">
        <w:rPr>
          <w:color w:val="5b9bd5"/>
          <w:sz w:val="24"/>
          <w:szCs w:val="24"/>
          <w:rtl w:val="0"/>
        </w:rPr>
        <w:t xml:space="preserve">ative Sourcing of Raw Materials</w:t>
      </w:r>
      <w:r w:rsidDel="00000000" w:rsidR="00000000" w:rsidRPr="00000000">
        <w:rPr>
          <w:rtl w:val="0"/>
        </w:rPr>
      </w:r>
    </w:p>
    <w:p w:rsidR="00000000" w:rsidDel="00000000" w:rsidP="00000000" w:rsidRDefault="00000000" w:rsidRPr="00000000" w14:paraId="00000008">
      <w:pPr>
        <w:spacing w:line="360" w:lineRule="auto"/>
        <w:rPr>
          <w:color w:val="000000"/>
          <w:sz w:val="18"/>
          <w:szCs w:val="18"/>
        </w:rPr>
      </w:pPr>
      <w:r w:rsidDel="00000000" w:rsidR="00000000" w:rsidRPr="00000000">
        <w:rPr>
          <w:color w:val="000000"/>
          <w:sz w:val="18"/>
          <w:szCs w:val="18"/>
          <w:rtl w:val="0"/>
        </w:rPr>
        <w:t xml:space="preserve">Leveraging Innovative Mining Technologies and Material Discovery</w:t>
      </w:r>
    </w:p>
    <w:p w:rsidR="00000000" w:rsidDel="00000000" w:rsidP="00000000" w:rsidRDefault="00000000" w:rsidRPr="00000000" w14:paraId="00000009">
      <w:pPr>
        <w:rPr/>
      </w:pPr>
      <w:r w:rsidDel="00000000" w:rsidR="00000000" w:rsidRPr="00000000">
        <w:rPr>
          <w:rtl w:val="0"/>
        </w:rPr>
        <w:t xml:space="preserve">90% of raw material extraction and 60% of processing occur outside the EU, with China as the dominant supplier [E-RRC-1-01].</w:t>
      </w:r>
      <w:r w:rsidDel="00000000" w:rsidR="00000000" w:rsidRPr="00000000">
        <w:rPr>
          <w:rtl w:val="0"/>
        </w:rPr>
        <w:t xml:space="preserve"> To reduce its dependency, Europe must diversify its raw material sources instead of relying on third-country suppliers. This includes commercializing innovative mining technologies and harnessing domestic resources through approaches such as direct </w:t>
      </w:r>
      <w:r w:rsidDel="00000000" w:rsidR="00000000" w:rsidRPr="00000000">
        <w:rPr>
          <w:rtl w:val="0"/>
        </w:rPr>
        <w:t xml:space="preserve">lithium extraction, or in-situ bioleaching</w:t>
      </w:r>
      <w:r w:rsidDel="00000000" w:rsidR="00000000" w:rsidRPr="00000000">
        <w:rPr>
          <w:rtl w:val="0"/>
        </w:rPr>
        <w:t xml:space="preserve">, and extraction of metals using microorganisms directly from the ore vein [E-RRC-1-07], [E-RRC-1-08]. These methods could be more sustainable than conventional methods [E-RRC-1-02], [E-RRC-1-03]. </w:t>
      </w:r>
    </w:p>
    <w:p w:rsidR="00000000" w:rsidDel="00000000" w:rsidP="00000000" w:rsidRDefault="00000000" w:rsidRPr="00000000" w14:paraId="0000000A">
      <w:pPr>
        <w:rPr/>
      </w:pPr>
      <w:r w:rsidDel="00000000" w:rsidR="00000000" w:rsidRPr="00000000">
        <w:rPr>
          <w:rtl w:val="0"/>
        </w:rPr>
        <w:t xml:space="preserve">Meanwhile, increased R&amp;D investment for alternative materials is opening promising pathways. For example, substituting lithium with sodium in batteries has proven to be a viable and more cost-effective solution without major performance drawbacks [E-RRC-1-04]. Emerging tools such as computational chemistry and AI-driven material discovery can accelerate the search for sustainable substitutes. AI models like </w:t>
      </w:r>
      <w:r w:rsidDel="00000000" w:rsidR="00000000" w:rsidRPr="00000000">
        <w:rPr>
          <w:rtl w:val="0"/>
        </w:rPr>
        <w:t xml:space="preserve">GNoME</w:t>
      </w:r>
      <w:r w:rsidDel="00000000" w:rsidR="00000000" w:rsidRPr="00000000">
        <w:rPr>
          <w:rtl w:val="0"/>
        </w:rPr>
        <w:t xml:space="preserve"> have demonstrated that new materials can be predicted, validated, and synthesized within weeks [E-RRC-1-05]. Through innovation in mining technologies and alternative material discovery, Europe has the potential to enhance its resilience and deliver on the objectives outlined in the Critical Raw Materials Act [E-RRC-1-06].</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t>
      </w:r>
      <w:r w:rsidDel="00000000" w:rsidR="00000000" w:rsidRPr="00000000">
        <w:rPr>
          <w:rtl w:val="0"/>
        </w:rPr>
        <w:t xml:space="preserve">The environmental cost in the production of AI tools, ChatGPT, [and other] things we use in our daily lives is inherently material in nature and all of them [come at a high] cost.</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Dr. Mohammad Amir Anwar, University of E</w:t>
      </w:r>
      <w:r w:rsidDel="00000000" w:rsidR="00000000" w:rsidRPr="00000000">
        <w:rPr>
          <w:rtl w:val="0"/>
        </w:rPr>
        <w:t xml:space="preserve">dinburgh</w:t>
      </w:r>
      <w:r w:rsidDel="00000000" w:rsidR="00000000" w:rsidRPr="00000000">
        <w:rPr>
          <w:rtl w:val="0"/>
        </w:rPr>
        <w:t xml:space="preserve"> [</w:t>
      </w:r>
      <w:r w:rsidDel="00000000" w:rsidR="00000000" w:rsidRPr="00000000">
        <w:rPr>
          <w:rtl w:val="0"/>
        </w:rPr>
        <w:t xml:space="preserve">E-RRC-1-09]</w:t>
      </w:r>
      <w:r w:rsidDel="00000000" w:rsidR="00000000" w:rsidRPr="00000000">
        <w:br w:type="page"/>
      </w:r>
      <w:r w:rsidDel="00000000" w:rsidR="00000000" w:rsidRPr="00000000">
        <w:rPr>
          <w:rtl w:val="0"/>
        </w:rPr>
      </w:r>
    </w:p>
    <w:p w:rsidR="00000000" w:rsidDel="00000000" w:rsidP="00000000" w:rsidRDefault="00000000" w:rsidRPr="00000000" w14:paraId="0000000E">
      <w:pPr>
        <w:rPr>
          <w:color w:val="5b9bd5"/>
          <w:sz w:val="24"/>
          <w:szCs w:val="24"/>
        </w:rPr>
      </w:pPr>
      <w:r w:rsidDel="00000000" w:rsidR="00000000" w:rsidRPr="00000000">
        <w:rPr>
          <w:color w:val="5b9bd5"/>
          <w:sz w:val="24"/>
          <w:szCs w:val="24"/>
          <w:rtl w:val="0"/>
        </w:rPr>
        <w:t xml:space="preserve">Mat</w:t>
      </w:r>
      <w:r w:rsidDel="00000000" w:rsidR="00000000" w:rsidRPr="00000000">
        <w:rPr>
          <w:color w:val="5b9bd5"/>
          <w:sz w:val="24"/>
          <w:szCs w:val="24"/>
          <w:rtl w:val="0"/>
        </w:rPr>
        <w:t xml:space="preserve">erial Circularity as a Sovereignty</w:t>
      </w:r>
      <w:r w:rsidDel="00000000" w:rsidR="00000000" w:rsidRPr="00000000">
        <w:rPr>
          <w:color w:val="5b9bd5"/>
          <w:sz w:val="24"/>
          <w:szCs w:val="24"/>
          <w:rtl w:val="0"/>
        </w:rPr>
        <w:t xml:space="preserve"> </w:t>
      </w:r>
      <w:r w:rsidDel="00000000" w:rsidR="00000000" w:rsidRPr="00000000">
        <w:rPr>
          <w:color w:val="5b9bd5"/>
          <w:sz w:val="24"/>
          <w:szCs w:val="24"/>
          <w:rtl w:val="0"/>
        </w:rPr>
        <w:t xml:space="preserve">Lever </w:t>
      </w:r>
    </w:p>
    <w:p w:rsidR="00000000" w:rsidDel="00000000" w:rsidP="00000000" w:rsidRDefault="00000000" w:rsidRPr="00000000" w14:paraId="0000000F">
      <w:pPr>
        <w:spacing w:line="360" w:lineRule="auto"/>
        <w:rPr/>
      </w:pPr>
      <w:r w:rsidDel="00000000" w:rsidR="00000000" w:rsidRPr="00000000">
        <w:rPr>
          <w:color w:val="000000"/>
          <w:sz w:val="18"/>
          <w:szCs w:val="18"/>
          <w:rtl w:val="0"/>
        </w:rPr>
        <w:t xml:space="preserve">Shifting From a Linear to a Closed-Loop Material Industry</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pursuit of a circular economy offers Europe a strategic chance to enhance sovereignty and cut dependence on external resource providers. The current model, which relies on extracting raw materials and disposing of waste, creates a major </w:t>
      </w:r>
      <w:r w:rsidDel="00000000" w:rsidR="00000000" w:rsidRPr="00000000">
        <w:rPr>
          <w:rtl w:val="0"/>
        </w:rPr>
        <w:t xml:space="preserve">vulnerability</w:t>
      </w:r>
      <w:r w:rsidDel="00000000" w:rsidR="00000000" w:rsidRPr="00000000">
        <w:rPr>
          <w:rtl w:val="0"/>
        </w:rPr>
        <w:t xml:space="preserve"> to foreign supply chains. </w:t>
      </w:r>
      <w:r w:rsidDel="00000000" w:rsidR="00000000" w:rsidRPr="00000000">
        <w:rPr>
          <w:rtl w:val="0"/>
        </w:rPr>
        <w:t xml:space="preserve">This is reflected in Europe’s low recycling rate of 8.3% for critical materials [E-RRC-2-01]</w:t>
      </w:r>
      <w:r w:rsidDel="00000000" w:rsidR="00000000" w:rsidRPr="00000000">
        <w:rPr>
          <w:rtl w:val="0"/>
        </w:rPr>
        <w:t xml:space="preserve">. This shortfall drives import reliance and leaves the continent far from its goal of a 24% recycling rate for critical raw materials by 2030 [E-RRC-2-02]. Additionally, methods like automated waste sorting exist but are less important</w:t>
      </w:r>
      <w:r w:rsidDel="00000000" w:rsidR="00000000" w:rsidRPr="00000000">
        <w:rPr>
          <w:rtl w:val="0"/>
        </w:rPr>
        <w:t xml:space="preserve"> for reaching circularity goals.</w:t>
      </w:r>
      <w:r w:rsidDel="00000000" w:rsidR="00000000" w:rsidRPr="00000000">
        <w:rPr>
          <w:rtl w:val="0"/>
        </w:rPr>
        <w:t xml:space="preserve"> The real sovereignty potential lies in higher-level strategies of refusing and reducing material use upfront [E-RRC-2-03]. These strategies are still under-emphasized by companies, even though they deliver the largest environmental and economic gains by decoupling growth from resource consumption [E-RRC-2-04]. </w:t>
      </w:r>
      <w:r w:rsidDel="00000000" w:rsidR="00000000" w:rsidRPr="00000000">
        <w:rPr>
          <w:rtl w:val="0"/>
        </w:rPr>
        <w:t xml:space="preserve">By innovating in durable design for disassembly and fostering </w:t>
      </w:r>
      <w:r w:rsidDel="00000000" w:rsidR="00000000" w:rsidRPr="00000000">
        <w:rPr>
          <w:rtl w:val="0"/>
        </w:rPr>
        <w:t xml:space="preserve">product-service systems, where businesses keep ownership of products and customers only pay for their use or the service they provide</w:t>
      </w:r>
      <w:r w:rsidDel="00000000" w:rsidR="00000000" w:rsidRPr="00000000">
        <w:rPr>
          <w:rtl w:val="0"/>
        </w:rPr>
        <w:t xml:space="preserve">, Europe can mitigate supply-chain risks </w:t>
      </w:r>
      <w:r w:rsidDel="00000000" w:rsidR="00000000" w:rsidRPr="00000000">
        <w:rPr>
          <w:rtl w:val="0"/>
        </w:rPr>
        <w:t xml:space="preserve">[E-RRC-2-05], [E-RRC-2-06]. This shift from reactive recovery to proactive reduction is a foundational step toward a more resilient, self-sufficient, and competitive European economy.</w:t>
      </w:r>
      <w:r w:rsidDel="00000000" w:rsidR="00000000" w:rsidRPr="00000000">
        <w:rPr>
          <w:rtl w:val="0"/>
        </w:rPr>
      </w:r>
    </w:p>
    <w:p w:rsidR="00000000" w:rsidDel="00000000" w:rsidP="00000000" w:rsidRDefault="00000000" w:rsidRPr="00000000" w14:paraId="00000011">
      <w:pPr>
        <w:spacing w:after="0" w:before="0" w:lineRule="auto"/>
        <w:rPr/>
      </w:pPr>
      <w:r w:rsidDel="00000000" w:rsidR="00000000" w:rsidRPr="00000000">
        <w:rPr>
          <w:rtl w:val="0"/>
        </w:rPr>
      </w:r>
    </w:p>
    <w:p w:rsidR="00000000" w:rsidDel="00000000" w:rsidP="00000000" w:rsidRDefault="00000000" w:rsidRPr="00000000" w14:paraId="00000012">
      <w:pPr>
        <w:ind w:left="0" w:firstLine="0"/>
        <w:rPr/>
      </w:pPr>
      <w:r w:rsidDel="00000000" w:rsidR="00000000" w:rsidRPr="00000000">
        <w:rPr>
          <w:rtl w:val="0"/>
        </w:rPr>
        <w:t xml:space="preserve">Quotes</w:t>
      </w:r>
      <w:r w:rsidDel="00000000" w:rsidR="00000000" w:rsidRPr="00000000">
        <w:rPr>
          <w:rtl w:val="0"/>
        </w:rPr>
        <w:t xml:space="preserve"> </w:t>
      </w:r>
    </w:p>
    <w:p w:rsidR="00000000" w:rsidDel="00000000" w:rsidP="00000000" w:rsidRDefault="00000000" w:rsidRPr="00000000" w14:paraId="00000013">
      <w:pPr>
        <w:ind w:left="0" w:firstLine="0"/>
        <w:rPr/>
      </w:pPr>
      <w:r w:rsidDel="00000000" w:rsidR="00000000" w:rsidRPr="00000000">
        <w:rPr>
          <w:rtl w:val="0"/>
        </w:rPr>
        <w:t xml:space="preserve">“Legacy players are heavily investing in material circularity solutions, and strong vertical integration activities can be expected in the near future.” Nina Odefey, Lakestar</w:t>
      </w:r>
      <w:r w:rsidDel="00000000" w:rsidR="00000000" w:rsidRPr="00000000">
        <w:br w:type="page"/>
      </w:r>
      <w:r w:rsidDel="00000000" w:rsidR="00000000" w:rsidRPr="00000000">
        <w:rPr>
          <w:rtl w:val="0"/>
        </w:rPr>
      </w:r>
    </w:p>
    <w:p w:rsidR="00000000" w:rsidDel="00000000" w:rsidP="00000000" w:rsidRDefault="00000000" w:rsidRPr="00000000" w14:paraId="00000014">
      <w:pPr>
        <w:rPr>
          <w:color w:val="5b9bd5"/>
          <w:sz w:val="24"/>
          <w:szCs w:val="24"/>
        </w:rPr>
      </w:pPr>
      <w:r w:rsidDel="00000000" w:rsidR="00000000" w:rsidRPr="00000000">
        <w:rPr>
          <w:color w:val="5b9bd5"/>
          <w:sz w:val="24"/>
          <w:szCs w:val="24"/>
          <w:rtl w:val="0"/>
        </w:rPr>
        <w:t xml:space="preserve">Turning</w:t>
      </w:r>
      <w:r w:rsidDel="00000000" w:rsidR="00000000" w:rsidRPr="00000000">
        <w:rPr>
          <w:color w:val="5b9bd5"/>
          <w:sz w:val="24"/>
          <w:szCs w:val="24"/>
          <w:rtl w:val="0"/>
        </w:rPr>
        <w:t xml:space="preserve"> Data Into Europe’s Strategic Asset </w:t>
      </w:r>
    </w:p>
    <w:p w:rsidR="00000000" w:rsidDel="00000000" w:rsidP="00000000" w:rsidRDefault="00000000" w:rsidRPr="00000000" w14:paraId="00000015">
      <w:pPr>
        <w:spacing w:line="360" w:lineRule="auto"/>
        <w:rPr/>
      </w:pPr>
      <w:r w:rsidDel="00000000" w:rsidR="00000000" w:rsidRPr="00000000">
        <w:rPr>
          <w:color w:val="000000"/>
          <w:sz w:val="18"/>
          <w:szCs w:val="18"/>
          <w:rtl w:val="0"/>
        </w:rPr>
        <w:t xml:space="preserve">Building a Sovereign, End-to-End Data Ecosystem to Drive Innovation</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Europe relies heavily on non-European providers for various parts of the data value chain. This dependency stems from underinvestment in scalable European alternatives and problems in aligning data-driven innovation with privacy regulations. As data becomes a strategic asset underpinning competitiveness in the digital sector, Europe must transition from regulating data to actively leveraging it for economic resilience [E-RRC-3-01], [E-RRC-3-02].</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Without intervention, European companies risk becoming locked into foreign ecosystems and losing control over value creation. US providers now dominate the European cloud market with a 70% share. Meanwhile, European providers have seen their share fall from 29% in 2017 to just 15% in 2022</w:t>
      </w:r>
      <w:r w:rsidDel="00000000" w:rsidR="00000000" w:rsidRPr="00000000">
        <w:rPr>
          <w:rtl w:val="0"/>
        </w:rPr>
        <w:t xml:space="preserve"> [E-RRC-3-03].</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Conversely</w:t>
      </w:r>
      <w:r w:rsidDel="00000000" w:rsidR="00000000" w:rsidRPr="00000000">
        <w:rPr>
          <w:rtl w:val="0"/>
        </w:rPr>
        <w:t xml:space="preserve">, building a robust European data ecosystem that brings together actors for trustworthy data use can unlock innovation and enable industry-wide collaboration [E-RRC-3-04], [E-RRC-3-05]. By empowering local providers and creating competitive advantages in privacy-preserving data solutions, Europe’s rich data assets can become a driver for sustainable growth. Ensuring secure, ethical, and cross-border data use will be essential for this goal [E-RRC-3-04]. Ultimately, treating data as a strategic asset is central to strengthening Europe’s digital sovereignty.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“V</w:t>
      </w:r>
      <w:r w:rsidDel="00000000" w:rsidR="00000000" w:rsidRPr="00000000">
        <w:rPr>
          <w:rtl w:val="0"/>
        </w:rPr>
        <w:t xml:space="preserve">alue creation from data, and the use of [...] AI will change many, if not all, sectors of the economy in a very short time.</w:t>
      </w:r>
      <w:r w:rsidDel="00000000" w:rsidR="00000000" w:rsidRPr="00000000">
        <w:rPr>
          <w:rtl w:val="0"/>
        </w:rPr>
        <w:t xml:space="preserve">” Thomas Hahn, BDVA President</w:t>
      </w:r>
      <w:r w:rsidDel="00000000" w:rsidR="00000000" w:rsidRPr="00000000">
        <w:rPr>
          <w:rtl w:val="0"/>
        </w:rPr>
        <w:t xml:space="preserve"> [</w:t>
      </w:r>
      <w:r w:rsidDel="00000000" w:rsidR="00000000" w:rsidRPr="00000000">
        <w:rPr>
          <w:rtl w:val="0"/>
        </w:rPr>
        <w:t xml:space="preserve">E-RRC-3-06]</w:t>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bottom w:color="000000" w:space="1" w:sz="4" w:val="single"/>
      </w:pBdr>
      <w:tabs>
        <w:tab w:val="left" w:leader="none" w:pos="7795"/>
      </w:tabs>
      <w:rPr/>
    </w:pPr>
    <w:r w:rsidDel="00000000" w:rsidR="00000000" w:rsidRPr="00000000">
      <w:rPr>
        <w:rtl w:val="0"/>
      </w:rPr>
      <w:t xml:space="preserve">Ideation Phase: Team Members: Katy Grossman, Anjella Klaiber, Jakob Limmer, Jonathan Mäusle, Hanano Shiga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4mWmXXC7kOycu7j8rg6v8Fgt1A==">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